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pStyle w:val="3"/>
        <w:rPr>
          <w:rFonts w:hint="eastAsia" w:ascii="黑体" w:hAnsi="宋体" w:eastAsia="黑体" w:cs="宋体"/>
          <w:color w:val="auto"/>
          <w:kern w:val="0"/>
          <w:sz w:val="28"/>
          <w:szCs w:val="28"/>
          <w:highlight w:val="none"/>
          <w:lang w:val="en-US" w:eastAsia="zh-CN"/>
        </w:rPr>
      </w:pPr>
    </w:p>
    <w:p>
      <w:pPr>
        <w:pStyle w:val="3"/>
        <w:rPr>
          <w:rFonts w:hint="eastAsia" w:ascii="黑体" w:hAnsi="宋体" w:eastAsia="黑体" w:cs="宋体"/>
          <w:color w:val="auto"/>
          <w:kern w:val="0"/>
          <w:sz w:val="28"/>
          <w:szCs w:val="28"/>
          <w:highlight w:val="none"/>
          <w:lang w:val="en-US" w:eastAsia="zh-CN"/>
        </w:rPr>
      </w:pPr>
    </w:p>
    <w:p>
      <w:pPr>
        <w:pStyle w:val="3"/>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jc w:val="center"/>
        <w:rPr>
          <w:rFonts w:hint="eastAsia" w:ascii="黑体" w:hAnsi="黑体" w:eastAsia="黑体" w:cs="黑体"/>
          <w:color w:val="auto"/>
          <w:sz w:val="52"/>
          <w:szCs w:val="52"/>
          <w:highlight w:val="none"/>
          <w:lang w:eastAsia="zh-CN"/>
        </w:rPr>
      </w:pPr>
      <w:r>
        <w:rPr>
          <w:rFonts w:hint="eastAsia" w:ascii="黑体" w:hAnsi="黑体" w:eastAsia="黑体" w:cs="黑体"/>
          <w:color w:val="auto"/>
          <w:sz w:val="52"/>
          <w:szCs w:val="52"/>
          <w:highlight w:val="none"/>
          <w:lang w:eastAsia="zh-CN"/>
        </w:rPr>
        <w:t>20</w:t>
      </w:r>
      <w:r>
        <w:rPr>
          <w:rFonts w:hint="eastAsia" w:ascii="黑体" w:hAnsi="黑体" w:eastAsia="黑体" w:cs="黑体"/>
          <w:color w:val="auto"/>
          <w:sz w:val="52"/>
          <w:szCs w:val="52"/>
          <w:highlight w:val="none"/>
          <w:lang w:val="en-US" w:eastAsia="zh-CN"/>
        </w:rPr>
        <w:t>23</w:t>
      </w:r>
      <w:r>
        <w:rPr>
          <w:rFonts w:hint="eastAsia" w:ascii="黑体" w:hAnsi="黑体" w:eastAsia="黑体" w:cs="黑体"/>
          <w:color w:val="auto"/>
          <w:sz w:val="52"/>
          <w:szCs w:val="52"/>
          <w:highlight w:val="none"/>
          <w:lang w:eastAsia="zh-CN"/>
        </w:rPr>
        <w:t>年度</w:t>
      </w:r>
    </w:p>
    <w:p>
      <w:pPr>
        <w:jc w:val="center"/>
        <w:rPr>
          <w:rFonts w:hint="eastAsia" w:ascii="黑体" w:hAnsi="黑体" w:eastAsia="黑体" w:cs="黑体"/>
          <w:color w:val="auto"/>
          <w:sz w:val="52"/>
          <w:szCs w:val="52"/>
          <w:highlight w:val="none"/>
        </w:rPr>
      </w:pPr>
      <w:r>
        <w:rPr>
          <w:rFonts w:hint="eastAsia" w:ascii="黑体" w:hAnsi="黑体" w:eastAsia="黑体" w:cs="黑体"/>
          <w:color w:val="auto"/>
          <w:sz w:val="52"/>
          <w:szCs w:val="52"/>
          <w:highlight w:val="none"/>
          <w:lang w:eastAsia="zh-CN"/>
        </w:rPr>
        <w:t>漯河西城区现代服务业开发区</w:t>
      </w:r>
      <w:r>
        <w:rPr>
          <w:rFonts w:hint="eastAsia" w:ascii="黑体" w:hAnsi="黑体" w:eastAsia="黑体" w:cs="黑体"/>
          <w:color w:val="auto"/>
          <w:sz w:val="52"/>
          <w:szCs w:val="52"/>
          <w:highlight w:val="none"/>
          <w:lang w:eastAsia="zh-CN"/>
        </w:rPr>
        <w:br w:type="textWrapping"/>
      </w:r>
      <w:r>
        <w:rPr>
          <w:rFonts w:hint="eastAsia" w:ascii="黑体" w:hAnsi="黑体" w:eastAsia="黑体" w:cs="黑体"/>
          <w:color w:val="auto"/>
          <w:sz w:val="52"/>
          <w:szCs w:val="52"/>
          <w:highlight w:val="none"/>
          <w:lang w:eastAsia="zh-CN"/>
        </w:rPr>
        <w:t>科技创新服务中心部门</w:t>
      </w:r>
      <w:r>
        <w:rPr>
          <w:rFonts w:hint="eastAsia" w:ascii="黑体" w:hAnsi="黑体" w:eastAsia="黑体" w:cs="黑体"/>
          <w:color w:val="auto"/>
          <w:sz w:val="52"/>
          <w:szCs w:val="52"/>
          <w:highlight w:val="none"/>
        </w:rPr>
        <w:t>决算</w:t>
      </w:r>
    </w:p>
    <w:p>
      <w:pPr>
        <w:jc w:val="center"/>
        <w:rPr>
          <w:rFonts w:hint="eastAsia" w:ascii="黑体" w:hAnsi="黑体" w:eastAsia="黑体" w:cs="黑体"/>
          <w:color w:val="auto"/>
          <w:sz w:val="52"/>
          <w:szCs w:val="52"/>
          <w:highlight w:val="none"/>
        </w:rPr>
      </w:pPr>
    </w:p>
    <w:p>
      <w:pPr>
        <w:jc w:val="center"/>
        <w:rPr>
          <w:rFonts w:hint="eastAsia" w:ascii="黑体" w:hAnsi="黑体" w:eastAsia="黑体" w:cs="黑体"/>
          <w:color w:val="auto"/>
          <w:sz w:val="52"/>
          <w:szCs w:val="52"/>
          <w:highlight w:val="none"/>
        </w:rPr>
      </w:pPr>
    </w:p>
    <w:p>
      <w:pPr>
        <w:jc w:val="center"/>
        <w:rPr>
          <w:rFonts w:hint="eastAsia" w:ascii="黑体" w:hAnsi="黑体" w:eastAsia="黑体" w:cs="黑体"/>
          <w:color w:val="auto"/>
          <w:sz w:val="52"/>
          <w:szCs w:val="52"/>
          <w:highlight w:val="none"/>
        </w:rPr>
      </w:pPr>
    </w:p>
    <w:p>
      <w:pPr>
        <w:jc w:val="center"/>
        <w:rPr>
          <w:rFonts w:hint="eastAsia" w:ascii="黑体" w:hAnsi="黑体" w:eastAsia="黑体" w:cs="黑体"/>
          <w:color w:val="auto"/>
          <w:sz w:val="52"/>
          <w:szCs w:val="52"/>
          <w:highlight w:val="none"/>
        </w:rPr>
      </w:pPr>
    </w:p>
    <w:p>
      <w:pPr>
        <w:jc w:val="center"/>
        <w:rPr>
          <w:rFonts w:hint="eastAsia" w:ascii="黑体" w:hAnsi="黑体" w:eastAsia="黑体" w:cs="黑体"/>
          <w:color w:val="auto"/>
          <w:sz w:val="52"/>
          <w:szCs w:val="52"/>
          <w:highlight w:val="none"/>
        </w:rPr>
      </w:pPr>
    </w:p>
    <w:p>
      <w:pPr>
        <w:jc w:val="center"/>
        <w:rPr>
          <w:rFonts w:hint="eastAsia" w:ascii="黑体" w:hAnsi="黑体" w:eastAsia="黑体" w:cs="黑体"/>
          <w:color w:val="auto"/>
          <w:sz w:val="52"/>
          <w:szCs w:val="52"/>
          <w:highlight w:val="none"/>
        </w:rPr>
      </w:pPr>
    </w:p>
    <w:p>
      <w:pPr>
        <w:jc w:val="center"/>
        <w:rPr>
          <w:rFonts w:hint="eastAsia" w:ascii="黑体" w:hAnsi="黑体" w:eastAsia="黑体" w:cs="黑体"/>
          <w:color w:val="auto"/>
          <w:sz w:val="32"/>
          <w:szCs w:val="32"/>
          <w:highlight w:val="none"/>
          <w:lang w:eastAsia="zh-CN"/>
        </w:rPr>
        <w:sectPr>
          <w:pgSz w:w="11906" w:h="16838"/>
          <w:pgMar w:top="1440" w:right="1531" w:bottom="1440" w:left="1587" w:header="850" w:footer="992" w:gutter="0"/>
          <w:pgNumType w:fmt="numberInDash"/>
          <w:cols w:space="720" w:num="1"/>
          <w:rtlGutter w:val="0"/>
          <w:docGrid w:type="lines" w:linePitch="317" w:charSpace="0"/>
        </w:sectPr>
      </w:pPr>
      <w:r>
        <w:rPr>
          <w:rFonts w:hint="eastAsia" w:ascii="黑体" w:hAnsi="黑体" w:eastAsia="黑体" w:cs="黑体"/>
          <w:color w:val="auto"/>
          <w:sz w:val="32"/>
          <w:szCs w:val="32"/>
          <w:highlight w:val="none"/>
          <w:lang w:eastAsia="zh-CN"/>
        </w:rPr>
        <w:t>二〇二</w:t>
      </w:r>
      <w:r>
        <w:rPr>
          <w:rFonts w:hint="eastAsia" w:ascii="黑体" w:hAnsi="黑体" w:eastAsia="黑体" w:cs="黑体"/>
          <w:color w:val="auto"/>
          <w:sz w:val="32"/>
          <w:szCs w:val="32"/>
          <w:highlight w:val="none"/>
          <w:lang w:val="en-US" w:eastAsia="zh-CN"/>
        </w:rPr>
        <w:t>四</w:t>
      </w:r>
      <w:r>
        <w:rPr>
          <w:rFonts w:hint="eastAsia" w:ascii="黑体" w:hAnsi="黑体" w:eastAsia="黑体" w:cs="黑体"/>
          <w:color w:val="auto"/>
          <w:sz w:val="32"/>
          <w:szCs w:val="32"/>
          <w:highlight w:val="none"/>
          <w:lang w:eastAsia="zh-CN"/>
        </w:rPr>
        <w:t>年</w:t>
      </w:r>
      <w:r>
        <w:rPr>
          <w:rFonts w:hint="eastAsia" w:ascii="黑体" w:hAnsi="黑体" w:eastAsia="黑体" w:cs="黑体"/>
          <w:color w:val="auto"/>
          <w:sz w:val="32"/>
          <w:szCs w:val="32"/>
          <w:highlight w:val="none"/>
          <w:lang w:val="en-US" w:eastAsia="zh-CN"/>
        </w:rPr>
        <w:t>九</w:t>
      </w:r>
      <w:r>
        <w:rPr>
          <w:rFonts w:hint="eastAsia" w:ascii="黑体" w:hAnsi="黑体" w:eastAsia="黑体" w:cs="黑体"/>
          <w:color w:val="auto"/>
          <w:sz w:val="32"/>
          <w:szCs w:val="32"/>
          <w:highlight w:val="none"/>
          <w:lang w:eastAsia="zh-CN"/>
        </w:rPr>
        <w:t>月</w:t>
      </w:r>
    </w:p>
    <w:p>
      <w:pPr>
        <w:jc w:val="center"/>
        <w:rPr>
          <w:rFonts w:ascii="黑体" w:hAnsi="黑体" w:eastAsia="黑体" w:cs="黑体"/>
          <w:color w:val="auto"/>
          <w:sz w:val="36"/>
          <w:szCs w:val="36"/>
          <w:highlight w:val="none"/>
        </w:rPr>
      </w:pPr>
      <w:r>
        <w:rPr>
          <w:rFonts w:hint="eastAsia" w:ascii="黑体" w:hAnsi="黑体" w:eastAsia="黑体" w:cs="黑体"/>
          <w:color w:val="auto"/>
          <w:sz w:val="36"/>
          <w:szCs w:val="36"/>
          <w:highlight w:val="none"/>
        </w:rPr>
        <w:t>目　　录</w:t>
      </w:r>
    </w:p>
    <w:p>
      <w:pPr>
        <w:ind w:left="1600" w:hanging="1600" w:hangingChars="500"/>
        <w:jc w:val="both"/>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第一部分　</w:t>
      </w:r>
      <w:r>
        <w:rPr>
          <w:rFonts w:hint="eastAsia" w:ascii="黑体" w:hAnsi="黑体" w:eastAsia="黑体" w:cs="黑体"/>
          <w:color w:val="auto"/>
          <w:sz w:val="32"/>
          <w:szCs w:val="32"/>
          <w:highlight w:val="none"/>
          <w:lang w:eastAsia="zh-CN"/>
        </w:rPr>
        <w:t>漯河西城区现代服务业开发区科技创新服务</w:t>
      </w:r>
      <w:r>
        <w:rPr>
          <w:rFonts w:hint="eastAsia" w:ascii="黑体" w:hAnsi="黑体" w:eastAsia="黑体" w:cs="黑体"/>
          <w:color w:val="auto"/>
          <w:sz w:val="32"/>
          <w:szCs w:val="32"/>
          <w:highlight w:val="none"/>
          <w:lang w:eastAsia="zh-CN"/>
        </w:rPr>
        <w:br w:type="textWrapping"/>
      </w:r>
      <w:r>
        <w:rPr>
          <w:rFonts w:hint="eastAsia" w:ascii="黑体" w:hAnsi="黑体" w:eastAsia="黑体" w:cs="黑体"/>
          <w:color w:val="auto"/>
          <w:sz w:val="32"/>
          <w:szCs w:val="32"/>
          <w:highlight w:val="none"/>
          <w:lang w:eastAsia="zh-CN"/>
        </w:rPr>
        <w:t>中心</w:t>
      </w:r>
      <w:r>
        <w:rPr>
          <w:rFonts w:hint="eastAsia" w:ascii="黑体" w:hAnsi="黑体" w:eastAsia="黑体" w:cs="黑体"/>
          <w:color w:val="auto"/>
          <w:sz w:val="32"/>
          <w:szCs w:val="32"/>
          <w:highlight w:val="none"/>
        </w:rPr>
        <w:t>概况</w:t>
      </w:r>
    </w:p>
    <w:p>
      <w:pPr>
        <w:numPr>
          <w:ilvl w:val="0"/>
          <w:numId w:val="0"/>
        </w:numPr>
        <w:spacing w:line="240" w:lineRule="auto"/>
        <w:ind w:firstLine="640" w:firstLineChars="200"/>
        <w:jc w:val="both"/>
        <w:rPr>
          <w:rFonts w:ascii="宋体" w:hAnsi="宋体" w:eastAsia="宋体" w:cs="宋体"/>
          <w:color w:val="auto"/>
          <w:sz w:val="32"/>
          <w:szCs w:val="32"/>
          <w:highlight w:val="none"/>
        </w:rPr>
      </w:pPr>
      <w:r>
        <w:rPr>
          <w:rFonts w:ascii="宋体" w:hAnsi="宋体" w:eastAsia="宋体" w:cs="宋体"/>
          <w:color w:val="auto"/>
          <w:kern w:val="2"/>
          <w:sz w:val="32"/>
          <w:szCs w:val="32"/>
          <w:highlight w:val="none"/>
          <w:lang w:val="en-US" w:eastAsia="zh-CN" w:bidi="ar-SA"/>
        </w:rPr>
        <w:t>一、</w:t>
      </w:r>
      <w:r>
        <w:rPr>
          <w:rFonts w:hint="eastAsia" w:ascii="宋体" w:hAnsi="宋体" w:cs="宋体"/>
          <w:color w:val="auto"/>
          <w:sz w:val="32"/>
          <w:szCs w:val="32"/>
          <w:highlight w:val="none"/>
          <w:lang w:val="en-US" w:eastAsia="zh-CN"/>
        </w:rPr>
        <w:t>部门</w:t>
      </w:r>
      <w:r>
        <w:rPr>
          <w:rFonts w:hint="eastAsia" w:ascii="宋体" w:hAnsi="宋体" w:eastAsia="宋体" w:cs="宋体"/>
          <w:color w:val="auto"/>
          <w:sz w:val="32"/>
          <w:szCs w:val="32"/>
          <w:highlight w:val="none"/>
          <w:lang w:eastAsia="zh-CN"/>
        </w:rPr>
        <w:t>职责</w:t>
      </w:r>
    </w:p>
    <w:p>
      <w:pPr>
        <w:numPr>
          <w:ilvl w:val="0"/>
          <w:numId w:val="0"/>
        </w:numPr>
        <w:spacing w:line="240" w:lineRule="auto"/>
        <w:ind w:firstLine="640" w:firstLineChars="200"/>
        <w:jc w:val="both"/>
        <w:rPr>
          <w:rFonts w:ascii="宋体" w:hAnsi="宋体" w:eastAsia="宋体" w:cs="宋体"/>
          <w:color w:val="auto"/>
          <w:sz w:val="32"/>
          <w:szCs w:val="32"/>
          <w:highlight w:val="none"/>
        </w:rPr>
      </w:pPr>
      <w:r>
        <w:rPr>
          <w:rFonts w:ascii="宋体" w:hAnsi="宋体" w:eastAsia="宋体" w:cs="宋体"/>
          <w:color w:val="auto"/>
          <w:kern w:val="2"/>
          <w:sz w:val="32"/>
          <w:szCs w:val="32"/>
          <w:highlight w:val="none"/>
          <w:lang w:val="en-US" w:eastAsia="zh-CN" w:bidi="ar-SA"/>
        </w:rPr>
        <w:t>二、</w:t>
      </w:r>
      <w:r>
        <w:rPr>
          <w:rFonts w:hint="eastAsia" w:ascii="宋体" w:hAnsi="宋体" w:eastAsia="宋体" w:cs="宋体"/>
          <w:color w:val="auto"/>
          <w:sz w:val="32"/>
          <w:szCs w:val="32"/>
          <w:highlight w:val="none"/>
          <w:lang w:eastAsia="zh-CN"/>
        </w:rPr>
        <w:t>机构设置</w:t>
      </w:r>
    </w:p>
    <w:p>
      <w:pPr>
        <w:jc w:val="both"/>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第</w:t>
      </w:r>
      <w:r>
        <w:rPr>
          <w:rFonts w:hint="eastAsia" w:ascii="黑体" w:hAnsi="黑体" w:eastAsia="黑体" w:cs="黑体"/>
          <w:color w:val="auto"/>
          <w:sz w:val="32"/>
          <w:szCs w:val="32"/>
          <w:highlight w:val="none"/>
          <w:lang w:eastAsia="zh-CN"/>
        </w:rPr>
        <w:t>二</w:t>
      </w:r>
      <w:r>
        <w:rPr>
          <w:rFonts w:hint="eastAsia" w:ascii="黑体" w:hAnsi="黑体" w:eastAsia="黑体" w:cs="黑体"/>
          <w:color w:val="auto"/>
          <w:sz w:val="32"/>
          <w:szCs w:val="32"/>
          <w:highlight w:val="none"/>
        </w:rPr>
        <w:t>部分　</w:t>
      </w:r>
      <w:r>
        <w:rPr>
          <w:rFonts w:hint="eastAsia" w:ascii="黑体" w:hAnsi="黑体" w:eastAsia="黑体" w:cs="黑体"/>
          <w:color w:val="auto"/>
          <w:sz w:val="32"/>
          <w:szCs w:val="32"/>
          <w:highlight w:val="none"/>
          <w:lang w:eastAsia="zh-CN"/>
        </w:rPr>
        <w:t>2023年度部门</w:t>
      </w:r>
      <w:r>
        <w:rPr>
          <w:rFonts w:hint="eastAsia" w:ascii="黑体" w:hAnsi="黑体" w:eastAsia="黑体" w:cs="黑体"/>
          <w:color w:val="auto"/>
          <w:sz w:val="32"/>
          <w:szCs w:val="32"/>
          <w:highlight w:val="none"/>
        </w:rPr>
        <w:t>决算表</w:t>
      </w:r>
    </w:p>
    <w:p>
      <w:pPr>
        <w:ind w:firstLine="640" w:firstLineChars="200"/>
        <w:jc w:val="both"/>
        <w:rPr>
          <w:rFonts w:hint="eastAsia" w:ascii="宋体" w:hAnsi="宋体" w:cs="黑体"/>
          <w:sz w:val="32"/>
          <w:szCs w:val="32"/>
          <w:highlight w:val="none"/>
        </w:rPr>
      </w:pPr>
      <w:r>
        <w:rPr>
          <w:rFonts w:hint="eastAsia" w:ascii="宋体" w:hAnsi="宋体" w:cs="黑体"/>
          <w:sz w:val="32"/>
          <w:szCs w:val="32"/>
          <w:highlight w:val="none"/>
        </w:rPr>
        <w:t>一、收入支出决算总表</w:t>
      </w:r>
    </w:p>
    <w:p>
      <w:pPr>
        <w:ind w:firstLine="640" w:firstLineChars="200"/>
        <w:jc w:val="both"/>
        <w:rPr>
          <w:rFonts w:hint="eastAsia" w:ascii="宋体" w:hAnsi="宋体" w:cs="黑体"/>
          <w:sz w:val="32"/>
          <w:szCs w:val="32"/>
          <w:highlight w:val="none"/>
        </w:rPr>
      </w:pPr>
      <w:r>
        <w:rPr>
          <w:rFonts w:hint="eastAsia" w:ascii="宋体" w:hAnsi="宋体" w:cs="黑体"/>
          <w:sz w:val="32"/>
          <w:szCs w:val="32"/>
          <w:highlight w:val="none"/>
        </w:rPr>
        <w:t>二、收入决算表</w:t>
      </w:r>
    </w:p>
    <w:p>
      <w:pPr>
        <w:ind w:firstLine="640" w:firstLineChars="200"/>
        <w:jc w:val="both"/>
        <w:rPr>
          <w:rFonts w:hint="eastAsia" w:ascii="宋体" w:hAnsi="宋体" w:cs="黑体"/>
          <w:sz w:val="32"/>
          <w:szCs w:val="32"/>
          <w:highlight w:val="none"/>
        </w:rPr>
      </w:pPr>
      <w:r>
        <w:rPr>
          <w:rFonts w:hint="eastAsia" w:ascii="宋体" w:hAnsi="宋体" w:cs="黑体"/>
          <w:sz w:val="32"/>
          <w:szCs w:val="32"/>
          <w:highlight w:val="none"/>
        </w:rPr>
        <w:t>三、支出决算表</w:t>
      </w:r>
    </w:p>
    <w:p>
      <w:pPr>
        <w:ind w:firstLine="640" w:firstLineChars="200"/>
        <w:jc w:val="both"/>
        <w:rPr>
          <w:rFonts w:ascii="宋体" w:hAnsi="宋体" w:cs="黑体"/>
          <w:sz w:val="32"/>
          <w:szCs w:val="32"/>
          <w:highlight w:val="none"/>
        </w:rPr>
      </w:pPr>
      <w:r>
        <w:rPr>
          <w:rFonts w:hint="eastAsia" w:ascii="宋体" w:hAnsi="宋体" w:cs="黑体"/>
          <w:sz w:val="32"/>
          <w:szCs w:val="32"/>
          <w:highlight w:val="none"/>
        </w:rPr>
        <w:t>四、财政拨款收入支出决算总表</w:t>
      </w:r>
    </w:p>
    <w:p>
      <w:pPr>
        <w:ind w:firstLine="640" w:firstLineChars="200"/>
        <w:jc w:val="both"/>
        <w:rPr>
          <w:rFonts w:hint="eastAsia" w:ascii="宋体" w:hAnsi="宋体" w:cs="黑体"/>
          <w:sz w:val="32"/>
          <w:szCs w:val="32"/>
          <w:highlight w:val="none"/>
        </w:rPr>
      </w:pPr>
      <w:r>
        <w:rPr>
          <w:rFonts w:hint="eastAsia" w:ascii="宋体" w:hAnsi="宋体" w:cs="黑体"/>
          <w:sz w:val="32"/>
          <w:szCs w:val="32"/>
          <w:highlight w:val="none"/>
        </w:rPr>
        <w:t>五、一般公共预算财政拨款支出决算表</w:t>
      </w:r>
    </w:p>
    <w:p>
      <w:pPr>
        <w:ind w:firstLine="640" w:firstLineChars="200"/>
        <w:jc w:val="both"/>
        <w:rPr>
          <w:rFonts w:ascii="宋体" w:hAnsi="宋体" w:cs="黑体"/>
          <w:sz w:val="32"/>
          <w:szCs w:val="32"/>
          <w:highlight w:val="none"/>
        </w:rPr>
      </w:pPr>
      <w:r>
        <w:rPr>
          <w:rFonts w:hint="eastAsia" w:ascii="宋体" w:hAnsi="宋体" w:cs="黑体"/>
          <w:sz w:val="32"/>
          <w:szCs w:val="32"/>
          <w:highlight w:val="none"/>
        </w:rPr>
        <w:t>六、一般公共预算财政拨款基本支出决算明细表</w:t>
      </w:r>
    </w:p>
    <w:p>
      <w:pPr>
        <w:ind w:firstLine="640" w:firstLineChars="200"/>
        <w:jc w:val="both"/>
        <w:rPr>
          <w:rFonts w:hint="eastAsia" w:ascii="宋体" w:hAnsi="宋体" w:cs="黑体"/>
          <w:sz w:val="32"/>
          <w:szCs w:val="32"/>
          <w:highlight w:val="none"/>
        </w:rPr>
      </w:pPr>
      <w:r>
        <w:rPr>
          <w:rFonts w:hint="eastAsia" w:ascii="宋体" w:hAnsi="宋体" w:cs="黑体"/>
          <w:sz w:val="32"/>
          <w:szCs w:val="32"/>
          <w:highlight w:val="none"/>
        </w:rPr>
        <w:t>七、政府性基金预算财政拨款收入支出决算表</w:t>
      </w:r>
    </w:p>
    <w:p>
      <w:pPr>
        <w:ind w:firstLine="640" w:firstLineChars="200"/>
        <w:jc w:val="both"/>
        <w:rPr>
          <w:rFonts w:ascii="宋体" w:hAnsi="宋体" w:cs="黑体"/>
          <w:sz w:val="32"/>
          <w:szCs w:val="32"/>
          <w:highlight w:val="none"/>
        </w:rPr>
      </w:pPr>
      <w:r>
        <w:rPr>
          <w:rFonts w:hint="eastAsia" w:ascii="宋体" w:hAnsi="宋体" w:cs="黑体"/>
          <w:sz w:val="32"/>
          <w:szCs w:val="32"/>
          <w:highlight w:val="none"/>
        </w:rPr>
        <w:t>八、国有</w:t>
      </w:r>
      <w:r>
        <w:rPr>
          <w:rFonts w:ascii="宋体" w:hAnsi="宋体" w:cs="黑体"/>
          <w:sz w:val="32"/>
          <w:szCs w:val="32"/>
          <w:highlight w:val="none"/>
        </w:rPr>
        <w:t>资本经营预算财政拨款</w:t>
      </w:r>
      <w:r>
        <w:rPr>
          <w:rFonts w:hint="eastAsia" w:ascii="宋体" w:hAnsi="宋体" w:cs="黑体"/>
          <w:sz w:val="32"/>
          <w:szCs w:val="32"/>
          <w:highlight w:val="none"/>
        </w:rPr>
        <w:t>支出决算表</w:t>
      </w:r>
    </w:p>
    <w:p>
      <w:pPr>
        <w:ind w:firstLine="640" w:firstLineChars="200"/>
        <w:jc w:val="both"/>
        <w:rPr>
          <w:rFonts w:hint="eastAsia" w:ascii="宋体" w:hAnsi="宋体" w:cs="黑体"/>
          <w:sz w:val="32"/>
          <w:szCs w:val="32"/>
          <w:highlight w:val="none"/>
        </w:rPr>
      </w:pPr>
      <w:r>
        <w:rPr>
          <w:rFonts w:hint="eastAsia" w:ascii="宋体" w:hAnsi="宋体" w:cs="黑体"/>
          <w:sz w:val="32"/>
          <w:szCs w:val="32"/>
          <w:highlight w:val="none"/>
        </w:rPr>
        <w:t>九、财政拨款“三公”经费支出决算表</w:t>
      </w:r>
    </w:p>
    <w:p>
      <w:pPr>
        <w:jc w:val="both"/>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第</w:t>
      </w:r>
      <w:r>
        <w:rPr>
          <w:rFonts w:hint="eastAsia" w:ascii="黑体" w:hAnsi="黑体" w:eastAsia="黑体" w:cs="黑体"/>
          <w:color w:val="auto"/>
          <w:sz w:val="32"/>
          <w:szCs w:val="32"/>
          <w:highlight w:val="none"/>
          <w:lang w:eastAsia="zh-CN"/>
        </w:rPr>
        <w:t>三</w:t>
      </w:r>
      <w:r>
        <w:rPr>
          <w:rFonts w:hint="eastAsia" w:ascii="黑体" w:hAnsi="黑体" w:eastAsia="黑体" w:cs="黑体"/>
          <w:color w:val="auto"/>
          <w:sz w:val="32"/>
          <w:szCs w:val="32"/>
          <w:highlight w:val="none"/>
        </w:rPr>
        <w:t>部分　</w:t>
      </w:r>
      <w:r>
        <w:rPr>
          <w:rFonts w:hint="eastAsia" w:ascii="黑体" w:hAnsi="黑体" w:eastAsia="黑体" w:cs="黑体"/>
          <w:color w:val="auto"/>
          <w:sz w:val="32"/>
          <w:szCs w:val="32"/>
          <w:highlight w:val="none"/>
          <w:lang w:eastAsia="zh-CN"/>
        </w:rPr>
        <w:t>2023年度部门</w:t>
      </w:r>
      <w:r>
        <w:rPr>
          <w:rFonts w:hint="eastAsia" w:ascii="黑体" w:hAnsi="黑体" w:eastAsia="黑体" w:cs="黑体"/>
          <w:color w:val="auto"/>
          <w:sz w:val="32"/>
          <w:szCs w:val="32"/>
          <w:highlight w:val="none"/>
        </w:rPr>
        <w:t>决算情况说明</w:t>
      </w:r>
    </w:p>
    <w:p>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一、收入支出决算总体情况说明</w:t>
      </w:r>
    </w:p>
    <w:p>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二、收入决算情况说明</w:t>
      </w:r>
    </w:p>
    <w:p>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三、支出决算情况说明</w:t>
      </w:r>
    </w:p>
    <w:p>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四、财政拨款收入支出决算总体情况说明</w:t>
      </w:r>
    </w:p>
    <w:p>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五、一般公共预算财政拨款支出决算情况说明</w:t>
      </w:r>
    </w:p>
    <w:p>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六、一般公共预算财政拨款基本支出决算情况说明</w:t>
      </w:r>
    </w:p>
    <w:p>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七、政府性基金预算财政拨款支出决算情况说明</w:t>
      </w:r>
    </w:p>
    <w:p>
      <w:pPr>
        <w:ind w:firstLine="640" w:firstLineChars="200"/>
        <w:jc w:val="both"/>
        <w:rPr>
          <w:rFonts w:ascii="宋体" w:hAnsi="宋体" w:cs="宋体"/>
          <w:sz w:val="32"/>
          <w:szCs w:val="32"/>
          <w:highlight w:val="none"/>
        </w:rPr>
      </w:pPr>
      <w:r>
        <w:rPr>
          <w:rFonts w:hint="eastAsia" w:ascii="宋体" w:hAnsi="宋体" w:cs="宋体"/>
          <w:sz w:val="32"/>
          <w:szCs w:val="32"/>
          <w:highlight w:val="none"/>
        </w:rPr>
        <w:t>八、国有资本</w:t>
      </w:r>
      <w:r>
        <w:rPr>
          <w:rFonts w:ascii="宋体" w:hAnsi="宋体" w:cs="宋体"/>
          <w:sz w:val="32"/>
          <w:szCs w:val="32"/>
          <w:highlight w:val="none"/>
        </w:rPr>
        <w:t>经营</w:t>
      </w:r>
      <w:r>
        <w:rPr>
          <w:rFonts w:hint="eastAsia" w:ascii="宋体" w:hAnsi="宋体" w:cs="宋体"/>
          <w:sz w:val="32"/>
          <w:szCs w:val="32"/>
          <w:highlight w:val="none"/>
        </w:rPr>
        <w:t>预算财政拨款支出决算情况说明</w:t>
      </w:r>
    </w:p>
    <w:p>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九、财政拨款“三公”经费支出决算情况说明</w:t>
      </w:r>
    </w:p>
    <w:p>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十、机关运行经费支出情况说明</w:t>
      </w:r>
    </w:p>
    <w:p>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十一、政府采购支出情况说明</w:t>
      </w:r>
    </w:p>
    <w:p>
      <w:pPr>
        <w:ind w:firstLine="640" w:firstLineChars="200"/>
        <w:jc w:val="both"/>
        <w:rPr>
          <w:rFonts w:ascii="宋体" w:hAnsi="宋体" w:cs="宋体"/>
          <w:sz w:val="32"/>
          <w:szCs w:val="32"/>
          <w:highlight w:val="none"/>
        </w:rPr>
      </w:pPr>
      <w:r>
        <w:rPr>
          <w:rFonts w:hint="eastAsia" w:ascii="宋体" w:hAnsi="宋体" w:cs="宋体"/>
          <w:sz w:val="32"/>
          <w:szCs w:val="32"/>
          <w:highlight w:val="none"/>
        </w:rPr>
        <w:t>十二、国有资产占用情况说明</w:t>
      </w:r>
    </w:p>
    <w:p>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十三、预算绩效情况说明</w:t>
      </w:r>
    </w:p>
    <w:p>
      <w:pPr>
        <w:jc w:val="both"/>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第</w:t>
      </w:r>
      <w:r>
        <w:rPr>
          <w:rFonts w:hint="eastAsia" w:ascii="黑体" w:hAnsi="黑体" w:eastAsia="黑体" w:cs="黑体"/>
          <w:color w:val="auto"/>
          <w:sz w:val="32"/>
          <w:szCs w:val="32"/>
          <w:highlight w:val="none"/>
          <w:lang w:eastAsia="zh-CN"/>
        </w:rPr>
        <w:t>四</w:t>
      </w:r>
      <w:r>
        <w:rPr>
          <w:rFonts w:hint="eastAsia" w:ascii="黑体" w:hAnsi="黑体" w:eastAsia="黑体" w:cs="黑体"/>
          <w:color w:val="auto"/>
          <w:sz w:val="32"/>
          <w:szCs w:val="32"/>
          <w:highlight w:val="none"/>
        </w:rPr>
        <w:t>部分　　名词解释</w:t>
      </w:r>
    </w:p>
    <w:p>
      <w:pPr>
        <w:ind w:firstLine="640" w:firstLineChars="200"/>
        <w:jc w:val="left"/>
        <w:rPr>
          <w:rFonts w:ascii="宋体" w:hAnsi="宋体" w:eastAsia="宋体" w:cs="宋体"/>
          <w:color w:val="auto"/>
          <w:sz w:val="32"/>
          <w:szCs w:val="32"/>
          <w:highlight w:val="none"/>
        </w:rPr>
      </w:pPr>
    </w:p>
    <w:p>
      <w:pPr>
        <w:jc w:val="left"/>
        <w:rPr>
          <w:rFonts w:hint="eastAsia" w:ascii="黑体" w:hAnsi="黑体" w:eastAsia="黑体" w:cs="黑体"/>
          <w:color w:val="auto"/>
          <w:sz w:val="32"/>
          <w:szCs w:val="32"/>
          <w:highlight w:val="none"/>
        </w:rPr>
        <w:sectPr>
          <w:footerReference r:id="rId3" w:type="default"/>
          <w:footerReference r:id="rId4" w:type="even"/>
          <w:pgSz w:w="11906" w:h="16838"/>
          <w:pgMar w:top="1440" w:right="1803" w:bottom="1440" w:left="1803" w:header="850" w:footer="992" w:gutter="0"/>
          <w:pgNumType w:fmt="numberInDash" w:start="1"/>
          <w:cols w:space="720" w:num="1"/>
          <w:rtlGutter w:val="0"/>
          <w:docGrid w:type="lines" w:linePitch="317" w:charSpace="0"/>
        </w:sectPr>
      </w:pPr>
    </w:p>
    <w:p>
      <w:pPr>
        <w:widowControl/>
        <w:ind w:left="2400" w:hanging="2400" w:hangingChars="500"/>
        <w:jc w:val="left"/>
        <w:outlineLvl w:val="0"/>
        <w:rPr>
          <w:rFonts w:hint="eastAsia" w:ascii="黑体" w:hAnsi="宋体" w:eastAsia="黑体" w:cs="宋体"/>
          <w:kern w:val="0"/>
          <w:sz w:val="28"/>
          <w:szCs w:val="28"/>
          <w:highlight w:val="none"/>
        </w:rPr>
      </w:pPr>
      <w:r>
        <w:rPr>
          <w:rFonts w:hint="eastAsia" w:ascii="黑体" w:hAnsi="黑体" w:eastAsia="黑体" w:cs="黑体"/>
          <w:sz w:val="48"/>
          <w:szCs w:val="48"/>
          <w:highlight w:val="none"/>
        </w:rPr>
        <w:t>第一部分</w:t>
      </w:r>
      <w:r>
        <w:rPr>
          <w:rFonts w:hint="eastAsia" w:ascii="黑体" w:hAnsi="黑体" w:eastAsia="黑体" w:cs="黑体"/>
          <w:sz w:val="48"/>
          <w:szCs w:val="48"/>
          <w:highlight w:val="none"/>
          <w:lang w:eastAsia="zh-CN"/>
        </w:rPr>
        <w:t>漯河西城区现代服务业开发</w:t>
      </w:r>
      <w:r>
        <w:rPr>
          <w:rFonts w:hint="eastAsia" w:ascii="黑体" w:hAnsi="黑体" w:eastAsia="黑体" w:cs="黑体"/>
          <w:sz w:val="48"/>
          <w:szCs w:val="48"/>
          <w:highlight w:val="none"/>
          <w:lang w:val="en-US" w:eastAsia="zh-CN"/>
        </w:rPr>
        <w:t xml:space="preserve">区   </w:t>
      </w:r>
      <w:r>
        <w:rPr>
          <w:rFonts w:hint="eastAsia" w:ascii="黑体" w:hAnsi="黑体" w:eastAsia="黑体" w:cs="黑体"/>
          <w:sz w:val="48"/>
          <w:szCs w:val="48"/>
          <w:highlight w:val="none"/>
          <w:lang w:eastAsia="zh-CN"/>
        </w:rPr>
        <w:t>科技创新服务中心</w:t>
      </w:r>
      <w:r>
        <w:rPr>
          <w:rFonts w:hint="eastAsia" w:ascii="黑体" w:hAnsi="黑体" w:eastAsia="黑体" w:cs="黑体"/>
          <w:sz w:val="48"/>
          <w:szCs w:val="48"/>
          <w:highlight w:val="none"/>
        </w:rPr>
        <w:t>概况</w:t>
      </w:r>
    </w:p>
    <w:p>
      <w:pPr>
        <w:widowControl/>
        <w:ind w:firstLine="640" w:firstLineChars="200"/>
        <w:jc w:val="left"/>
        <w:outlineLvl w:val="1"/>
        <w:rPr>
          <w:rFonts w:ascii="黑体" w:hAnsi="黑体" w:eastAsia="黑体" w:cs="黑体"/>
          <w:kern w:val="0"/>
          <w:sz w:val="32"/>
          <w:szCs w:val="32"/>
          <w:highlight w:val="none"/>
        </w:rPr>
      </w:pPr>
    </w:p>
    <w:p>
      <w:pPr>
        <w:widowControl/>
        <w:numPr>
          <w:ilvl w:val="0"/>
          <w:numId w:val="0"/>
        </w:numPr>
        <w:ind w:firstLine="640" w:firstLineChars="200"/>
        <w:jc w:val="left"/>
        <w:outlineLvl w:val="1"/>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lang w:val="en-US" w:eastAsia="zh-CN"/>
        </w:rPr>
        <w:t>一、部门</w:t>
      </w:r>
      <w:r>
        <w:rPr>
          <w:rFonts w:hint="eastAsia" w:ascii="黑体" w:hAnsi="黑体" w:eastAsia="黑体" w:cs="黑体"/>
          <w:bCs/>
          <w:sz w:val="32"/>
          <w:szCs w:val="32"/>
          <w:highlight w:val="none"/>
        </w:rPr>
        <w:t>职责</w:t>
      </w:r>
    </w:p>
    <w:p>
      <w:pPr>
        <w:widowControl/>
        <w:ind w:firstLine="640" w:firstLineChars="200"/>
        <w:jc w:val="both"/>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协调推进漯河智慧岛建设，打造一流创新生态；协调推进与企业、高校、科研院所、重点实验室的沟通交流，推动科技交流与合作；协助做好科技创新、数据信息等相关项目引进，推动高新技术企业孵化；承担科技创新、数据信息等相关人才团队和优秀技术研发人才的发掘和培育；承办党工委和管委会交办的其他事项。</w:t>
      </w:r>
    </w:p>
    <w:p>
      <w:pPr>
        <w:widowControl/>
        <w:ind w:firstLine="640" w:firstLineChars="200"/>
        <w:jc w:val="left"/>
        <w:outlineLvl w:val="1"/>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lang w:val="en-US" w:eastAsia="zh-CN"/>
        </w:rPr>
        <w:t>二、机构设置</w:t>
      </w:r>
    </w:p>
    <w:p>
      <w:pPr>
        <w:widowControl/>
        <w:ind w:firstLine="640" w:firstLineChars="200"/>
        <w:jc w:val="both"/>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漯河西城区现代服务业开发区科技创新服务中心无内设机构。</w:t>
      </w:r>
    </w:p>
    <w:p>
      <w:pPr>
        <w:widowControl/>
        <w:ind w:firstLine="640" w:firstLineChars="200"/>
        <w:jc w:val="both"/>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从决算部门构成看，漯河西城区现代服务业开发区科技创新服务中心部门决算包括：本级决算。</w:t>
      </w: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jc w:val="center"/>
        <w:outlineLvl w:val="0"/>
        <w:rPr>
          <w:rFonts w:hint="eastAsia" w:ascii="黑体" w:hAnsi="黑体" w:eastAsia="黑体" w:cs="黑体"/>
          <w:color w:val="auto"/>
          <w:sz w:val="48"/>
          <w:szCs w:val="48"/>
          <w:highlight w:val="none"/>
        </w:rPr>
      </w:pPr>
    </w:p>
    <w:p>
      <w:pPr>
        <w:jc w:val="center"/>
        <w:outlineLvl w:val="0"/>
        <w:rPr>
          <w:rFonts w:hint="eastAsia" w:ascii="黑体" w:hAnsi="黑体" w:eastAsia="黑体" w:cs="黑体"/>
          <w:color w:val="auto"/>
          <w:sz w:val="48"/>
          <w:szCs w:val="48"/>
          <w:highlight w:val="none"/>
        </w:rPr>
      </w:pPr>
    </w:p>
    <w:p>
      <w:pPr>
        <w:jc w:val="center"/>
        <w:outlineLvl w:val="0"/>
        <w:rPr>
          <w:rFonts w:hint="eastAsia" w:ascii="黑体" w:hAnsi="黑体" w:eastAsia="黑体" w:cs="黑体"/>
          <w:color w:val="auto"/>
          <w:sz w:val="48"/>
          <w:szCs w:val="48"/>
          <w:highlight w:val="none"/>
        </w:rPr>
      </w:pPr>
    </w:p>
    <w:p>
      <w:pPr>
        <w:jc w:val="center"/>
        <w:outlineLvl w:val="0"/>
        <w:rPr>
          <w:rFonts w:hint="eastAsia" w:ascii="黑体" w:hAnsi="黑体" w:eastAsia="黑体" w:cs="黑体"/>
          <w:color w:val="auto"/>
          <w:sz w:val="48"/>
          <w:szCs w:val="48"/>
          <w:highlight w:val="none"/>
        </w:rPr>
      </w:pPr>
    </w:p>
    <w:p>
      <w:pPr>
        <w:jc w:val="center"/>
        <w:outlineLvl w:val="0"/>
        <w:rPr>
          <w:rFonts w:hint="eastAsia" w:ascii="黑体" w:hAnsi="黑体" w:eastAsia="黑体" w:cs="黑体"/>
          <w:color w:val="auto"/>
          <w:sz w:val="48"/>
          <w:szCs w:val="48"/>
          <w:highlight w:val="none"/>
        </w:rPr>
      </w:pPr>
      <w:r>
        <w:rPr>
          <w:rFonts w:hint="eastAsia" w:ascii="黑体" w:hAnsi="黑体" w:eastAsia="黑体" w:cs="黑体"/>
          <w:color w:val="auto"/>
          <w:sz w:val="48"/>
          <w:szCs w:val="48"/>
          <w:highlight w:val="none"/>
        </w:rPr>
        <w:t>第</w:t>
      </w:r>
      <w:r>
        <w:rPr>
          <w:rFonts w:hint="eastAsia" w:ascii="黑体" w:hAnsi="黑体" w:eastAsia="黑体" w:cs="黑体"/>
          <w:color w:val="auto"/>
          <w:sz w:val="48"/>
          <w:szCs w:val="48"/>
          <w:highlight w:val="none"/>
          <w:lang w:eastAsia="zh-CN"/>
        </w:rPr>
        <w:t>二</w:t>
      </w:r>
      <w:r>
        <w:rPr>
          <w:rFonts w:hint="eastAsia" w:ascii="黑体" w:hAnsi="黑体" w:eastAsia="黑体" w:cs="黑体"/>
          <w:color w:val="auto"/>
          <w:sz w:val="48"/>
          <w:szCs w:val="48"/>
          <w:highlight w:val="none"/>
        </w:rPr>
        <w:t>部分</w:t>
      </w:r>
      <w:r>
        <w:rPr>
          <w:rFonts w:hint="eastAsia" w:ascii="黑体" w:hAnsi="黑体" w:eastAsia="黑体" w:cs="黑体"/>
          <w:color w:val="auto"/>
          <w:sz w:val="48"/>
          <w:szCs w:val="48"/>
          <w:highlight w:val="none"/>
          <w:lang w:val="en-US" w:eastAsia="zh-CN"/>
        </w:rPr>
        <w:t xml:space="preserve"> </w:t>
      </w:r>
      <w:r>
        <w:rPr>
          <w:rFonts w:hint="eastAsia" w:ascii="黑体" w:hAnsi="黑体" w:eastAsia="黑体" w:cs="黑体"/>
          <w:color w:val="auto"/>
          <w:sz w:val="48"/>
          <w:szCs w:val="48"/>
          <w:highlight w:val="none"/>
          <w:lang w:eastAsia="zh-CN"/>
        </w:rPr>
        <w:t>2023年度部门</w:t>
      </w:r>
      <w:r>
        <w:rPr>
          <w:rFonts w:hint="eastAsia" w:ascii="黑体" w:hAnsi="黑体" w:eastAsia="黑体" w:cs="黑体"/>
          <w:color w:val="auto"/>
          <w:sz w:val="48"/>
          <w:szCs w:val="48"/>
          <w:highlight w:val="none"/>
        </w:rPr>
        <w:t>决算表</w:t>
      </w: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sectPr>
          <w:pgSz w:w="11906" w:h="16838"/>
          <w:pgMar w:top="1440" w:right="1800" w:bottom="1440" w:left="1800" w:header="720" w:footer="720" w:gutter="0"/>
          <w:pgNumType w:fmt="numberInDash"/>
          <w:cols w:space="720" w:num="1"/>
          <w:docGrid w:type="lines" w:linePitch="312" w:charSpace="0"/>
        </w:sectPr>
      </w:pPr>
    </w:p>
    <w:p>
      <w:pPr>
        <w:rPr>
          <w:rFonts w:hint="eastAsia" w:ascii="仿宋_GB2312" w:hAnsi="仿宋_GB2312" w:eastAsia="仿宋_GB2312" w:cs="仿宋_GB2312"/>
          <w:color w:val="auto"/>
          <w:sz w:val="32"/>
          <w:szCs w:val="32"/>
          <w:highlight w:val="none"/>
        </w:rPr>
      </w:pPr>
    </w:p>
    <w:tbl>
      <w:tblPr>
        <w:tblStyle w:val="5"/>
        <w:tblW w:w="0" w:type="auto"/>
        <w:tblInd w:w="0" w:type="dxa"/>
        <w:tblLayout w:type="fixed"/>
        <w:tblCellMar>
          <w:top w:w="0" w:type="dxa"/>
          <w:left w:w="0" w:type="dxa"/>
          <w:bottom w:w="0" w:type="dxa"/>
          <w:right w:w="0" w:type="dxa"/>
        </w:tblCellMar>
      </w:tblPr>
      <w:tblGrid>
        <w:gridCol w:w="4279"/>
        <w:gridCol w:w="825"/>
        <w:gridCol w:w="1764"/>
        <w:gridCol w:w="4671"/>
        <w:gridCol w:w="750"/>
        <w:gridCol w:w="1699"/>
      </w:tblGrid>
      <w:tr>
        <w:tblPrEx>
          <w:tblCellMar>
            <w:top w:w="0" w:type="dxa"/>
            <w:left w:w="0" w:type="dxa"/>
            <w:bottom w:w="0" w:type="dxa"/>
            <w:right w:w="0" w:type="dxa"/>
          </w:tblCellMar>
        </w:tblPrEx>
        <w:trPr>
          <w:trHeight w:val="90" w:hRule="atLeast"/>
        </w:trPr>
        <w:tc>
          <w:tcPr>
            <w:tcW w:w="13988" w:type="dxa"/>
            <w:gridSpan w:val="6"/>
            <w:tcBorders>
              <w:top w:val="nil"/>
              <w:left w:val="nil"/>
              <w:bottom w:val="nil"/>
              <w:right w:val="nil"/>
            </w:tcBorders>
            <w:noWrap/>
            <w:tcMar>
              <w:top w:w="15" w:type="dxa"/>
              <w:left w:w="15" w:type="dxa"/>
              <w:right w:w="15" w:type="dxa"/>
            </w:tcMar>
            <w:vAlign w:val="center"/>
          </w:tcPr>
          <w:p>
            <w:pPr>
              <w:widowControl/>
              <w:jc w:val="center"/>
              <w:textAlignment w:val="center"/>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kern w:val="0"/>
                <w:sz w:val="32"/>
                <w:szCs w:val="32"/>
                <w:highlight w:val="none"/>
                <w:lang w:bidi="ar"/>
              </w:rPr>
              <w:t>收入支出决算总表</w:t>
            </w:r>
          </w:p>
        </w:tc>
      </w:tr>
      <w:tr>
        <w:tblPrEx>
          <w:tblCellMar>
            <w:top w:w="0" w:type="dxa"/>
            <w:left w:w="0" w:type="dxa"/>
            <w:bottom w:w="0" w:type="dxa"/>
            <w:right w:w="0" w:type="dxa"/>
          </w:tblCellMar>
        </w:tblPrEx>
        <w:trPr>
          <w:trHeight w:val="199" w:hRule="atLeast"/>
        </w:trPr>
        <w:tc>
          <w:tcPr>
            <w:tcW w:w="4279" w:type="dxa"/>
            <w:tcBorders>
              <w:top w:val="nil"/>
              <w:left w:val="nil"/>
              <w:bottom w:val="nil"/>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825" w:type="dxa"/>
            <w:tcBorders>
              <w:top w:val="nil"/>
              <w:left w:val="nil"/>
              <w:bottom w:val="nil"/>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1764" w:type="dxa"/>
            <w:tcBorders>
              <w:top w:val="nil"/>
              <w:left w:val="nil"/>
              <w:bottom w:val="nil"/>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4671" w:type="dxa"/>
            <w:tcBorders>
              <w:top w:val="nil"/>
              <w:left w:val="nil"/>
              <w:bottom w:val="nil"/>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750" w:type="dxa"/>
            <w:tcBorders>
              <w:top w:val="nil"/>
              <w:left w:val="nil"/>
              <w:bottom w:val="nil"/>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1699" w:type="dxa"/>
            <w:tcBorders>
              <w:top w:val="nil"/>
              <w:left w:val="nil"/>
              <w:bottom w:val="nil"/>
              <w:right w:val="nil"/>
            </w:tcBorders>
            <w:shd w:val="clear" w:color="auto" w:fill="FFFFFF"/>
            <w:noWrap/>
            <w:tcMar>
              <w:top w:w="15" w:type="dxa"/>
              <w:left w:w="15" w:type="dxa"/>
              <w:right w:w="15" w:type="dxa"/>
            </w:tcMar>
            <w:vAlign w:val="center"/>
          </w:tcPr>
          <w:p>
            <w:pPr>
              <w:widowControl/>
              <w:jc w:val="righ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公开01表</w:t>
            </w:r>
          </w:p>
        </w:tc>
      </w:tr>
      <w:tr>
        <w:tblPrEx>
          <w:tblCellMar>
            <w:top w:w="0" w:type="dxa"/>
            <w:left w:w="0" w:type="dxa"/>
            <w:bottom w:w="0" w:type="dxa"/>
            <w:right w:w="0" w:type="dxa"/>
          </w:tblCellMar>
        </w:tblPrEx>
        <w:trPr>
          <w:trHeight w:val="432" w:hRule="atLeast"/>
        </w:trPr>
        <w:tc>
          <w:tcPr>
            <w:tcW w:w="4279" w:type="dxa"/>
            <w:tcBorders>
              <w:top w:val="nil"/>
              <w:left w:val="nil"/>
              <w:bottom w:val="nil"/>
              <w:right w:val="nil"/>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eastAsia="zh-CN" w:bidi="ar"/>
              </w:rPr>
              <w:t>部门</w:t>
            </w:r>
            <w:r>
              <w:rPr>
                <w:rFonts w:hint="eastAsia" w:ascii="宋体" w:hAnsi="宋体" w:cs="宋体"/>
                <w:color w:val="000000"/>
                <w:kern w:val="0"/>
                <w:sz w:val="20"/>
                <w:szCs w:val="20"/>
                <w:highlight w:val="none"/>
                <w:lang w:bidi="ar"/>
              </w:rPr>
              <w:t>：</w:t>
            </w:r>
            <w:r>
              <w:rPr>
                <w:rFonts w:hint="eastAsia" w:ascii="宋体" w:hAnsi="宋体" w:eastAsia="宋体" w:cs="宋体"/>
                <w:i w:val="0"/>
                <w:color w:val="000000"/>
                <w:sz w:val="20"/>
                <w:szCs w:val="20"/>
                <w:u w:val="none"/>
                <w:shd w:val="clear" w:color="auto" w:fill="auto"/>
                <w:lang w:val="en-US" w:eastAsia="zh-CN"/>
              </w:rPr>
              <w:t>漯河西城区现代服务业开发区科技创新服务中心</w:t>
            </w:r>
          </w:p>
        </w:tc>
        <w:tc>
          <w:tcPr>
            <w:tcW w:w="825" w:type="dxa"/>
            <w:tcBorders>
              <w:top w:val="nil"/>
              <w:left w:val="nil"/>
              <w:bottom w:val="nil"/>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1764" w:type="dxa"/>
            <w:tcBorders>
              <w:top w:val="nil"/>
              <w:left w:val="nil"/>
              <w:bottom w:val="nil"/>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4671" w:type="dxa"/>
            <w:tcBorders>
              <w:top w:val="nil"/>
              <w:left w:val="nil"/>
              <w:bottom w:val="nil"/>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750" w:type="dxa"/>
            <w:tcBorders>
              <w:top w:val="nil"/>
              <w:left w:val="nil"/>
              <w:bottom w:val="nil"/>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1699" w:type="dxa"/>
            <w:tcBorders>
              <w:top w:val="nil"/>
              <w:left w:val="nil"/>
              <w:bottom w:val="nil"/>
              <w:right w:val="nil"/>
            </w:tcBorders>
            <w:shd w:val="clear" w:color="auto" w:fill="FFFFFF"/>
            <w:noWrap/>
            <w:tcMar>
              <w:top w:w="15" w:type="dxa"/>
              <w:left w:w="15" w:type="dxa"/>
              <w:right w:w="15" w:type="dxa"/>
            </w:tcMar>
            <w:vAlign w:val="center"/>
          </w:tcPr>
          <w:p>
            <w:pPr>
              <w:widowControl/>
              <w:jc w:val="righ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单位：万元</w:t>
            </w:r>
          </w:p>
        </w:tc>
      </w:tr>
      <w:tr>
        <w:tblPrEx>
          <w:tblCellMar>
            <w:top w:w="0" w:type="dxa"/>
            <w:left w:w="0" w:type="dxa"/>
            <w:bottom w:w="0" w:type="dxa"/>
            <w:right w:w="0" w:type="dxa"/>
          </w:tblCellMar>
        </w:tblPrEx>
        <w:trPr>
          <w:trHeight w:val="307" w:hRule="atLeast"/>
        </w:trPr>
        <w:tc>
          <w:tcPr>
            <w:tcW w:w="6868" w:type="dxa"/>
            <w:gridSpan w:val="3"/>
            <w:tcBorders>
              <w:top w:val="single" w:color="000000" w:sz="8"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收入</w:t>
            </w:r>
          </w:p>
        </w:tc>
        <w:tc>
          <w:tcPr>
            <w:tcW w:w="7120" w:type="dxa"/>
            <w:gridSpan w:val="3"/>
            <w:tcBorders>
              <w:top w:val="single" w:color="000000" w:sz="8"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支出</w:t>
            </w:r>
          </w:p>
        </w:tc>
      </w:tr>
      <w:tr>
        <w:tblPrEx>
          <w:tblCellMar>
            <w:top w:w="0" w:type="dxa"/>
            <w:left w:w="0" w:type="dxa"/>
            <w:bottom w:w="0" w:type="dxa"/>
            <w:right w:w="0" w:type="dxa"/>
          </w:tblCellMar>
        </w:tblPrEx>
        <w:trPr>
          <w:trHeight w:val="3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项    目</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行次</w:t>
            </w:r>
          </w:p>
        </w:tc>
        <w:tc>
          <w:tcPr>
            <w:tcW w:w="176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决算数</w:t>
            </w: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项    目</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行次</w:t>
            </w:r>
          </w:p>
        </w:tc>
        <w:tc>
          <w:tcPr>
            <w:tcW w:w="1699" w:type="dxa"/>
            <w:tcBorders>
              <w:top w:val="single" w:color="000000" w:sz="4" w:space="0"/>
              <w:left w:val="single" w:color="000000" w:sz="4" w:space="0"/>
              <w:bottom w:val="single" w:color="000000" w:sz="4" w:space="0"/>
              <w:right w:val="single" w:color="000000" w:sz="8" w:space="0"/>
            </w:tcBorders>
            <w:shd w:val="clear" w:color="auto" w:fill="FFFFFF"/>
            <w:noWrap/>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决算数</w:t>
            </w:r>
          </w:p>
        </w:tc>
      </w:tr>
      <w:tr>
        <w:tblPrEx>
          <w:tblCellMar>
            <w:top w:w="0" w:type="dxa"/>
            <w:left w:w="0" w:type="dxa"/>
            <w:bottom w:w="0" w:type="dxa"/>
            <w:right w:w="0" w:type="dxa"/>
          </w:tblCellMar>
        </w:tblPrEx>
        <w:trPr>
          <w:trHeight w:val="27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栏    次</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cs="宋体"/>
                <w:color w:val="000000"/>
                <w:sz w:val="20"/>
                <w:szCs w:val="20"/>
                <w:highlight w:val="none"/>
              </w:rPr>
            </w:pPr>
          </w:p>
        </w:tc>
        <w:tc>
          <w:tcPr>
            <w:tcW w:w="176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栏    次</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cs="宋体"/>
                <w:color w:val="000000"/>
                <w:sz w:val="20"/>
                <w:szCs w:val="20"/>
                <w:highlight w:val="none"/>
              </w:rPr>
            </w:pPr>
          </w:p>
        </w:tc>
        <w:tc>
          <w:tcPr>
            <w:tcW w:w="1699" w:type="dxa"/>
            <w:tcBorders>
              <w:top w:val="single" w:color="000000" w:sz="4" w:space="0"/>
              <w:left w:val="single" w:color="000000" w:sz="4" w:space="0"/>
              <w:bottom w:val="single" w:color="000000" w:sz="4" w:space="0"/>
              <w:right w:val="single" w:color="000000" w:sz="8" w:space="0"/>
            </w:tcBorders>
            <w:shd w:val="clear" w:color="auto" w:fill="FFFFFF"/>
            <w:noWrap/>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w:t>
            </w:r>
          </w:p>
        </w:tc>
      </w:tr>
      <w:tr>
        <w:tblPrEx>
          <w:tblCellMar>
            <w:top w:w="0" w:type="dxa"/>
            <w:left w:w="0" w:type="dxa"/>
            <w:bottom w:w="0" w:type="dxa"/>
            <w:right w:w="0" w:type="dxa"/>
          </w:tblCellMar>
        </w:tblPrEx>
        <w:trPr>
          <w:trHeight w:val="384" w:hRule="atLeast"/>
        </w:trPr>
        <w:tc>
          <w:tcPr>
            <w:tcW w:w="427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一、一般公共预算财政拨款收入</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71.91</w:t>
            </w: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一、一般公共服务支出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sz w:val="20"/>
                <w:szCs w:val="20"/>
                <w:highlight w:val="none"/>
                <w:lang w:val="en"/>
              </w:rPr>
            </w:pPr>
            <w:r>
              <w:rPr>
                <w:rFonts w:hint="default" w:ascii="宋体" w:hAnsi="宋体" w:cs="宋体"/>
                <w:color w:val="000000"/>
                <w:kern w:val="0"/>
                <w:sz w:val="20"/>
                <w:szCs w:val="20"/>
                <w:highlight w:val="none"/>
                <w:lang w:val="en" w:bidi="ar"/>
              </w:rPr>
              <w:t>27</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jc w:val="cente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49.53</w:t>
            </w:r>
          </w:p>
        </w:tc>
      </w:tr>
      <w:tr>
        <w:tblPrEx>
          <w:tblCellMar>
            <w:top w:w="0" w:type="dxa"/>
            <w:left w:w="0" w:type="dxa"/>
            <w:bottom w:w="0" w:type="dxa"/>
            <w:right w:w="0" w:type="dxa"/>
          </w:tblCellMar>
        </w:tblPrEx>
        <w:trPr>
          <w:trHeight w:val="21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二、政府性基金</w:t>
            </w:r>
            <w:r>
              <w:rPr>
                <w:rFonts w:ascii="宋体" w:hAnsi="宋体" w:cs="宋体"/>
                <w:color w:val="000000"/>
                <w:kern w:val="0"/>
                <w:sz w:val="20"/>
                <w:szCs w:val="20"/>
                <w:highlight w:val="none"/>
                <w:lang w:bidi="ar"/>
              </w:rPr>
              <w:t>预算财政拨款</w:t>
            </w:r>
            <w:r>
              <w:rPr>
                <w:rFonts w:hint="eastAsia" w:ascii="宋体" w:hAnsi="宋体" w:cs="宋体"/>
                <w:color w:val="000000"/>
                <w:kern w:val="0"/>
                <w:sz w:val="20"/>
                <w:szCs w:val="20"/>
                <w:highlight w:val="none"/>
                <w:lang w:bidi="ar"/>
              </w:rPr>
              <w:t>收入</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000000"/>
                <w:kern w:val="2"/>
                <w:sz w:val="20"/>
                <w:szCs w:val="20"/>
                <w:highlight w:val="none"/>
                <w:lang w:val="en-US" w:eastAsia="zh-CN" w:bidi="ar-SA"/>
              </w:rPr>
            </w:pP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二、外交支出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sz w:val="20"/>
                <w:szCs w:val="20"/>
                <w:highlight w:val="none"/>
                <w:lang w:val="en"/>
              </w:rPr>
            </w:pPr>
            <w:r>
              <w:rPr>
                <w:rFonts w:hint="default" w:ascii="宋体" w:hAnsi="宋体" w:cs="宋体"/>
                <w:color w:val="000000"/>
                <w:kern w:val="0"/>
                <w:sz w:val="20"/>
                <w:szCs w:val="20"/>
                <w:highlight w:val="none"/>
                <w:lang w:val="en" w:bidi="ar"/>
              </w:rPr>
              <w:t>28</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jc w:val="center"/>
              <w:rPr>
                <w:rFonts w:hint="default" w:ascii="宋体" w:hAnsi="宋体" w:eastAsia="宋体" w:cs="宋体"/>
                <w:color w:val="000000"/>
                <w:sz w:val="20"/>
                <w:szCs w:val="20"/>
                <w:highlight w:val="none"/>
                <w:lang w:val="en-US" w:eastAsia="zh-CN"/>
              </w:rPr>
            </w:pPr>
          </w:p>
        </w:tc>
      </w:tr>
      <w:tr>
        <w:tblPrEx>
          <w:tblCellMar>
            <w:top w:w="0" w:type="dxa"/>
            <w:left w:w="0" w:type="dxa"/>
            <w:bottom w:w="0" w:type="dxa"/>
            <w:right w:w="0" w:type="dxa"/>
          </w:tblCellMar>
        </w:tblPrEx>
        <w:trPr>
          <w:trHeight w:val="30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三、国有资本</w:t>
            </w:r>
            <w:r>
              <w:rPr>
                <w:rFonts w:ascii="宋体" w:hAnsi="宋体" w:cs="宋体"/>
                <w:color w:val="000000"/>
                <w:kern w:val="0"/>
                <w:sz w:val="20"/>
                <w:szCs w:val="20"/>
                <w:highlight w:val="none"/>
                <w:lang w:bidi="ar"/>
              </w:rPr>
              <w:t>经营预算财政拨款</w:t>
            </w:r>
            <w:r>
              <w:rPr>
                <w:rFonts w:hint="eastAsia" w:ascii="宋体" w:hAnsi="宋体" w:cs="宋体"/>
                <w:color w:val="000000"/>
                <w:kern w:val="0"/>
                <w:sz w:val="20"/>
                <w:szCs w:val="20"/>
                <w:highlight w:val="none"/>
                <w:lang w:bidi="ar"/>
              </w:rPr>
              <w:t>收入</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000000"/>
                <w:kern w:val="2"/>
                <w:sz w:val="20"/>
                <w:szCs w:val="20"/>
                <w:highlight w:val="none"/>
                <w:lang w:val="en-US" w:eastAsia="zh-CN" w:bidi="ar-SA"/>
              </w:rPr>
            </w:pP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三、国防支出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sz w:val="20"/>
                <w:szCs w:val="20"/>
                <w:highlight w:val="none"/>
                <w:lang w:val="en"/>
              </w:rPr>
            </w:pPr>
            <w:r>
              <w:rPr>
                <w:rFonts w:hint="default" w:ascii="宋体" w:hAnsi="宋体" w:cs="宋体"/>
                <w:color w:val="000000"/>
                <w:kern w:val="0"/>
                <w:sz w:val="20"/>
                <w:szCs w:val="20"/>
                <w:highlight w:val="none"/>
                <w:lang w:val="en" w:bidi="ar"/>
              </w:rPr>
              <w:t>29</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jc w:val="center"/>
              <w:rPr>
                <w:rFonts w:hint="default" w:ascii="宋体" w:hAnsi="宋体" w:eastAsia="宋体" w:cs="宋体"/>
                <w:color w:val="000000"/>
                <w:sz w:val="20"/>
                <w:szCs w:val="20"/>
                <w:highlight w:val="none"/>
                <w:lang w:val="en-US" w:eastAsia="zh-CN"/>
              </w:rPr>
            </w:pPr>
          </w:p>
        </w:tc>
      </w:tr>
      <w:tr>
        <w:tblPrEx>
          <w:tblCellMar>
            <w:top w:w="0" w:type="dxa"/>
            <w:left w:w="0" w:type="dxa"/>
            <w:bottom w:w="0" w:type="dxa"/>
            <w:right w:w="0" w:type="dxa"/>
          </w:tblCellMar>
        </w:tblPrEx>
        <w:trPr>
          <w:trHeight w:val="90"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四、上级补助收入</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4</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000000"/>
                <w:kern w:val="2"/>
                <w:sz w:val="20"/>
                <w:szCs w:val="20"/>
                <w:highlight w:val="none"/>
                <w:lang w:val="en-US" w:eastAsia="zh-CN" w:bidi="ar-SA"/>
              </w:rPr>
            </w:pP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四、公共安全支出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30</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jc w:val="center"/>
              <w:rPr>
                <w:rFonts w:hint="default" w:ascii="宋体" w:hAnsi="宋体" w:eastAsia="宋体" w:cs="宋体"/>
                <w:color w:val="000000"/>
                <w:sz w:val="20"/>
                <w:szCs w:val="20"/>
                <w:highlight w:val="none"/>
                <w:lang w:val="en-US" w:eastAsia="zh-CN"/>
              </w:rPr>
            </w:pPr>
          </w:p>
        </w:tc>
      </w:tr>
      <w:tr>
        <w:tblPrEx>
          <w:tblCellMar>
            <w:top w:w="0" w:type="dxa"/>
            <w:left w:w="0" w:type="dxa"/>
            <w:bottom w:w="0" w:type="dxa"/>
            <w:right w:w="0" w:type="dxa"/>
          </w:tblCellMar>
        </w:tblPrEx>
        <w:trPr>
          <w:trHeight w:val="324"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五、事业收入</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sz w:val="20"/>
                <w:szCs w:val="20"/>
                <w:highlight w:val="none"/>
                <w:lang w:val="en"/>
              </w:rPr>
            </w:pPr>
            <w:r>
              <w:rPr>
                <w:rFonts w:hint="default" w:ascii="宋体" w:hAnsi="宋体" w:cs="宋体"/>
                <w:color w:val="000000"/>
                <w:kern w:val="0"/>
                <w:sz w:val="20"/>
                <w:szCs w:val="20"/>
                <w:highlight w:val="none"/>
                <w:lang w:val="en" w:bidi="ar"/>
              </w:rPr>
              <w:t>5</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000000"/>
                <w:kern w:val="2"/>
                <w:sz w:val="20"/>
                <w:szCs w:val="20"/>
                <w:highlight w:val="none"/>
                <w:lang w:val="en-US" w:eastAsia="zh-CN" w:bidi="ar-SA"/>
              </w:rPr>
            </w:pP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五、教育支出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sz w:val="20"/>
                <w:szCs w:val="20"/>
                <w:highlight w:val="none"/>
                <w:lang w:val="en"/>
              </w:rPr>
            </w:pPr>
            <w:r>
              <w:rPr>
                <w:rFonts w:hint="default" w:ascii="宋体" w:hAnsi="宋体" w:cs="宋体"/>
                <w:color w:val="000000"/>
                <w:kern w:val="0"/>
                <w:sz w:val="20"/>
                <w:szCs w:val="20"/>
                <w:highlight w:val="none"/>
                <w:lang w:val="en" w:bidi="ar"/>
              </w:rPr>
              <w:t>31</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jc w:val="center"/>
              <w:rPr>
                <w:rFonts w:hint="default" w:ascii="宋体" w:hAnsi="宋体" w:eastAsia="宋体" w:cs="宋体"/>
                <w:color w:val="000000"/>
                <w:sz w:val="20"/>
                <w:szCs w:val="20"/>
                <w:highlight w:val="none"/>
                <w:lang w:val="en-US" w:eastAsia="zh-CN"/>
              </w:rPr>
            </w:pPr>
          </w:p>
        </w:tc>
      </w:tr>
      <w:tr>
        <w:tblPrEx>
          <w:tblCellMar>
            <w:top w:w="0" w:type="dxa"/>
            <w:left w:w="0" w:type="dxa"/>
            <w:bottom w:w="0" w:type="dxa"/>
            <w:right w:w="0" w:type="dxa"/>
          </w:tblCellMar>
        </w:tblPrEx>
        <w:trPr>
          <w:trHeight w:val="324"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六、经营收入</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6</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color w:val="000000"/>
                <w:sz w:val="20"/>
                <w:szCs w:val="20"/>
                <w:highlight w:val="none"/>
                <w:lang w:val="en-US" w:eastAsia="zh-CN"/>
              </w:rPr>
            </w:pP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六、科学技术支出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32</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jc w:val="cente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6.00</w:t>
            </w:r>
          </w:p>
        </w:tc>
      </w:tr>
      <w:tr>
        <w:tblPrEx>
          <w:tblCellMar>
            <w:top w:w="0" w:type="dxa"/>
            <w:left w:w="0" w:type="dxa"/>
            <w:bottom w:w="0" w:type="dxa"/>
            <w:right w:w="0" w:type="dxa"/>
          </w:tblCellMar>
        </w:tblPrEx>
        <w:trPr>
          <w:trHeight w:val="3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七、附属单位上缴收入</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sz w:val="20"/>
                <w:szCs w:val="20"/>
                <w:highlight w:val="none"/>
                <w:lang w:val="en"/>
              </w:rPr>
            </w:pPr>
            <w:r>
              <w:rPr>
                <w:rFonts w:hint="default" w:ascii="宋体" w:hAnsi="宋体" w:cs="宋体"/>
                <w:color w:val="000000"/>
                <w:kern w:val="0"/>
                <w:sz w:val="20"/>
                <w:szCs w:val="20"/>
                <w:highlight w:val="none"/>
                <w:lang w:val="en" w:bidi="ar"/>
              </w:rPr>
              <w:t>7</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color w:val="000000"/>
                <w:sz w:val="20"/>
                <w:szCs w:val="20"/>
                <w:highlight w:val="none"/>
                <w:lang w:val="en-US" w:eastAsia="zh-CN"/>
              </w:rPr>
            </w:pP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sz w:val="20"/>
                <w:szCs w:val="20"/>
                <w:u w:val="none"/>
                <w:shd w:val="clear" w:color="auto" w:fill="auto"/>
                <w:lang w:val="en-US" w:eastAsia="zh-CN"/>
              </w:rPr>
              <w:t>七、文化体育与传媒支出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sz w:val="20"/>
                <w:szCs w:val="20"/>
                <w:highlight w:val="none"/>
                <w:lang w:val="en"/>
              </w:rPr>
            </w:pPr>
            <w:r>
              <w:rPr>
                <w:rFonts w:hint="default" w:ascii="宋体" w:hAnsi="宋体" w:cs="宋体"/>
                <w:color w:val="000000"/>
                <w:kern w:val="0"/>
                <w:sz w:val="20"/>
                <w:szCs w:val="20"/>
                <w:highlight w:val="none"/>
                <w:lang w:val="en" w:bidi="ar"/>
              </w:rPr>
              <w:t>33</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jc w:val="center"/>
              <w:rPr>
                <w:rFonts w:hint="default" w:ascii="宋体" w:hAnsi="宋体" w:eastAsia="宋体" w:cs="宋体"/>
                <w:color w:val="000000"/>
                <w:sz w:val="20"/>
                <w:szCs w:val="20"/>
                <w:highlight w:val="none"/>
                <w:lang w:val="en-US" w:eastAsia="zh-CN"/>
              </w:rPr>
            </w:pPr>
          </w:p>
        </w:tc>
      </w:tr>
      <w:tr>
        <w:tblPrEx>
          <w:tblCellMar>
            <w:top w:w="0" w:type="dxa"/>
            <w:left w:w="0" w:type="dxa"/>
            <w:bottom w:w="0" w:type="dxa"/>
            <w:right w:w="0" w:type="dxa"/>
          </w:tblCellMar>
        </w:tblPrEx>
        <w:trPr>
          <w:trHeight w:val="324"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八、其他收入</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sz w:val="20"/>
                <w:szCs w:val="20"/>
                <w:highlight w:val="none"/>
                <w:lang w:val="en"/>
              </w:rPr>
            </w:pPr>
            <w:r>
              <w:rPr>
                <w:rFonts w:hint="default" w:ascii="宋体" w:hAnsi="宋体" w:cs="宋体"/>
                <w:color w:val="000000"/>
                <w:kern w:val="0"/>
                <w:sz w:val="20"/>
                <w:szCs w:val="20"/>
                <w:highlight w:val="none"/>
                <w:lang w:val="en" w:bidi="ar"/>
              </w:rPr>
              <w:t>8</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color w:val="000000"/>
                <w:sz w:val="20"/>
                <w:szCs w:val="20"/>
                <w:highlight w:val="none"/>
                <w:lang w:val="en-US" w:eastAsia="zh-CN"/>
              </w:rPr>
            </w:pP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sz w:val="20"/>
                <w:szCs w:val="20"/>
                <w:u w:val="none"/>
                <w:shd w:val="clear" w:color="auto" w:fill="auto"/>
                <w:lang w:val="en-US" w:eastAsia="zh-CN"/>
              </w:rPr>
              <w:t>八、社会保障和就业支出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sz w:val="20"/>
                <w:szCs w:val="20"/>
                <w:highlight w:val="none"/>
                <w:lang w:val="en"/>
              </w:rPr>
            </w:pPr>
            <w:r>
              <w:rPr>
                <w:rFonts w:hint="default" w:ascii="宋体" w:hAnsi="宋体" w:cs="宋体"/>
                <w:color w:val="000000"/>
                <w:kern w:val="0"/>
                <w:sz w:val="20"/>
                <w:szCs w:val="20"/>
                <w:highlight w:val="none"/>
                <w:lang w:val="en" w:bidi="ar"/>
              </w:rPr>
              <w:t>34</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jc w:val="center"/>
              <w:rPr>
                <w:rFonts w:hint="default" w:ascii="宋体" w:hAnsi="宋体" w:cs="宋体"/>
                <w:color w:val="000000"/>
                <w:sz w:val="20"/>
                <w:szCs w:val="20"/>
                <w:highlight w:val="none"/>
                <w:lang w:val="en"/>
              </w:rPr>
            </w:pPr>
            <w:r>
              <w:rPr>
                <w:rFonts w:hint="default" w:ascii="宋体" w:hAnsi="宋体" w:cs="宋体"/>
                <w:color w:val="000000"/>
                <w:sz w:val="20"/>
                <w:szCs w:val="20"/>
                <w:highlight w:val="none"/>
                <w:lang w:val="en"/>
              </w:rPr>
              <w:t>6.95</w:t>
            </w:r>
          </w:p>
        </w:tc>
      </w:tr>
      <w:tr>
        <w:tblPrEx>
          <w:tblCellMar>
            <w:top w:w="0" w:type="dxa"/>
            <w:left w:w="0" w:type="dxa"/>
            <w:bottom w:w="0" w:type="dxa"/>
            <w:right w:w="0" w:type="dxa"/>
          </w:tblCellMar>
        </w:tblPrEx>
        <w:trPr>
          <w:trHeight w:val="324"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kern w:val="0"/>
                <w:sz w:val="20"/>
                <w:szCs w:val="20"/>
                <w:highlight w:val="none"/>
                <w:lang w:bidi="ar"/>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9</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sz w:val="20"/>
                <w:szCs w:val="20"/>
                <w:u w:val="none"/>
                <w:shd w:val="clear" w:color="auto" w:fill="auto"/>
                <w:lang w:val="en-US" w:eastAsia="zh-CN"/>
              </w:rPr>
              <w:t>九、医疗卫生与计划生育支出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35</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jc w:val="center"/>
              <w:rPr>
                <w:rFonts w:hint="eastAsia" w:ascii="宋体" w:hAnsi="宋体" w:eastAsia="宋体" w:cs="宋体"/>
                <w:color w:val="000000"/>
                <w:kern w:val="2"/>
                <w:sz w:val="20"/>
                <w:szCs w:val="20"/>
                <w:highlight w:val="none"/>
                <w:lang w:val="en-US" w:eastAsia="zh-CN" w:bidi="ar-SA"/>
              </w:rPr>
            </w:pPr>
          </w:p>
        </w:tc>
      </w:tr>
      <w:tr>
        <w:tblPrEx>
          <w:tblCellMar>
            <w:top w:w="0" w:type="dxa"/>
            <w:left w:w="0" w:type="dxa"/>
            <w:bottom w:w="0" w:type="dxa"/>
            <w:right w:w="0" w:type="dxa"/>
          </w:tblCellMar>
        </w:tblPrEx>
        <w:trPr>
          <w:trHeight w:val="324"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kern w:val="0"/>
                <w:sz w:val="20"/>
                <w:szCs w:val="20"/>
                <w:highlight w:val="none"/>
                <w:lang w:bidi="ar"/>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10</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sz w:val="20"/>
                <w:szCs w:val="20"/>
                <w:u w:val="none"/>
                <w:shd w:val="clear" w:color="auto" w:fill="auto"/>
                <w:lang w:val="en-US" w:eastAsia="zh-CN"/>
              </w:rPr>
              <w:t>十、节能环保支出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36</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jc w:val="center"/>
              <w:rPr>
                <w:rFonts w:hint="eastAsia" w:ascii="宋体" w:hAnsi="宋体" w:eastAsia="宋体" w:cs="宋体"/>
                <w:color w:val="000000"/>
                <w:kern w:val="2"/>
                <w:sz w:val="20"/>
                <w:szCs w:val="20"/>
                <w:highlight w:val="none"/>
                <w:lang w:val="en-US" w:eastAsia="zh-CN" w:bidi="ar-SA"/>
              </w:rPr>
            </w:pPr>
          </w:p>
        </w:tc>
      </w:tr>
      <w:tr>
        <w:tblPrEx>
          <w:tblCellMar>
            <w:top w:w="0" w:type="dxa"/>
            <w:left w:w="0" w:type="dxa"/>
            <w:bottom w:w="0" w:type="dxa"/>
            <w:right w:w="0" w:type="dxa"/>
          </w:tblCellMar>
        </w:tblPrEx>
        <w:trPr>
          <w:trHeight w:val="324"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kern w:val="0"/>
                <w:sz w:val="20"/>
                <w:szCs w:val="20"/>
                <w:highlight w:val="none"/>
                <w:lang w:bidi="ar"/>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11</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sz w:val="20"/>
                <w:szCs w:val="20"/>
                <w:u w:val="none"/>
                <w:shd w:val="clear" w:color="auto" w:fill="auto"/>
                <w:lang w:val="en-US" w:eastAsia="zh-CN"/>
              </w:rPr>
              <w:t>十一、城乡社区支出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37</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jc w:val="center"/>
              <w:rPr>
                <w:rFonts w:hint="eastAsia" w:ascii="宋体" w:hAnsi="宋体" w:eastAsia="宋体" w:cs="宋体"/>
                <w:color w:val="000000"/>
                <w:kern w:val="2"/>
                <w:sz w:val="20"/>
                <w:szCs w:val="20"/>
                <w:highlight w:val="none"/>
                <w:lang w:val="en-US" w:eastAsia="zh-CN" w:bidi="ar-SA"/>
              </w:rPr>
            </w:pPr>
          </w:p>
        </w:tc>
      </w:tr>
      <w:tr>
        <w:tblPrEx>
          <w:tblCellMar>
            <w:top w:w="0" w:type="dxa"/>
            <w:left w:w="0" w:type="dxa"/>
            <w:bottom w:w="0" w:type="dxa"/>
            <w:right w:w="0" w:type="dxa"/>
          </w:tblCellMar>
        </w:tblPrEx>
        <w:trPr>
          <w:trHeight w:val="324"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kern w:val="0"/>
                <w:sz w:val="20"/>
                <w:szCs w:val="20"/>
                <w:highlight w:val="none"/>
                <w:lang w:bidi="ar"/>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12</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sz w:val="20"/>
                <w:szCs w:val="20"/>
                <w:u w:val="none"/>
                <w:shd w:val="clear" w:color="auto" w:fill="auto"/>
                <w:lang w:val="en-US" w:eastAsia="zh-CN"/>
              </w:rPr>
              <w:t>十二、农林水支出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38</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jc w:val="center"/>
              <w:rPr>
                <w:rFonts w:hint="eastAsia" w:ascii="宋体" w:hAnsi="宋体" w:eastAsia="宋体" w:cs="宋体"/>
                <w:color w:val="000000"/>
                <w:kern w:val="2"/>
                <w:sz w:val="20"/>
                <w:szCs w:val="20"/>
                <w:highlight w:val="none"/>
                <w:lang w:val="en-US" w:eastAsia="zh-CN" w:bidi="ar-SA"/>
              </w:rPr>
            </w:pPr>
          </w:p>
        </w:tc>
      </w:tr>
      <w:tr>
        <w:tblPrEx>
          <w:tblCellMar>
            <w:top w:w="0" w:type="dxa"/>
            <w:left w:w="0" w:type="dxa"/>
            <w:bottom w:w="0" w:type="dxa"/>
            <w:right w:w="0" w:type="dxa"/>
          </w:tblCellMar>
        </w:tblPrEx>
        <w:trPr>
          <w:trHeight w:val="324"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kern w:val="0"/>
                <w:sz w:val="20"/>
                <w:szCs w:val="20"/>
                <w:highlight w:val="none"/>
                <w:lang w:bidi="ar"/>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13</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sz w:val="20"/>
                <w:szCs w:val="20"/>
                <w:u w:val="none"/>
                <w:shd w:val="clear" w:color="auto" w:fill="auto"/>
                <w:lang w:val="en-US" w:eastAsia="zh-CN"/>
              </w:rPr>
              <w:t>十三、交通运输支出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39</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jc w:val="center"/>
              <w:rPr>
                <w:rFonts w:hint="default" w:ascii="宋体" w:hAnsi="宋体" w:eastAsia="宋体" w:cs="宋体"/>
                <w:color w:val="000000"/>
                <w:sz w:val="20"/>
                <w:szCs w:val="20"/>
                <w:highlight w:val="none"/>
                <w:lang w:val="en-US" w:eastAsia="zh-CN"/>
              </w:rPr>
            </w:pPr>
          </w:p>
        </w:tc>
      </w:tr>
      <w:tr>
        <w:tblPrEx>
          <w:tblCellMar>
            <w:top w:w="0" w:type="dxa"/>
            <w:left w:w="0" w:type="dxa"/>
            <w:bottom w:w="0" w:type="dxa"/>
            <w:right w:w="0" w:type="dxa"/>
          </w:tblCellMar>
        </w:tblPrEx>
        <w:trPr>
          <w:trHeight w:val="324"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kern w:val="0"/>
                <w:sz w:val="20"/>
                <w:szCs w:val="20"/>
                <w:highlight w:val="none"/>
                <w:lang w:bidi="ar"/>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14</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sz w:val="20"/>
                <w:szCs w:val="20"/>
                <w:u w:val="none"/>
                <w:shd w:val="clear" w:color="auto" w:fill="auto"/>
                <w:lang w:val="en-US" w:eastAsia="zh-CN"/>
              </w:rPr>
              <w:t>十四、资源勘探信息等支出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40</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jc w:val="center"/>
              <w:rPr>
                <w:rFonts w:hint="default" w:ascii="宋体" w:hAnsi="宋体" w:eastAsia="宋体" w:cs="宋体"/>
                <w:color w:val="000000"/>
                <w:sz w:val="20"/>
                <w:szCs w:val="20"/>
                <w:highlight w:val="none"/>
                <w:lang w:val="en-US" w:eastAsia="zh-CN"/>
              </w:rPr>
            </w:pPr>
            <w:r>
              <w:rPr>
                <w:rFonts w:hint="default" w:ascii="宋体" w:hAnsi="宋体" w:cs="宋体"/>
                <w:color w:val="000000"/>
                <w:sz w:val="20"/>
                <w:szCs w:val="20"/>
                <w:highlight w:val="none"/>
                <w:lang w:val="en"/>
              </w:rPr>
              <w:t>5</w:t>
            </w:r>
            <w:r>
              <w:rPr>
                <w:rFonts w:hint="eastAsia" w:ascii="宋体" w:hAnsi="宋体" w:cs="宋体"/>
                <w:color w:val="000000"/>
                <w:sz w:val="20"/>
                <w:szCs w:val="20"/>
                <w:highlight w:val="none"/>
                <w:lang w:val="en-US" w:eastAsia="zh-CN"/>
              </w:rPr>
              <w:t>.00</w:t>
            </w:r>
          </w:p>
        </w:tc>
      </w:tr>
      <w:tr>
        <w:tblPrEx>
          <w:tblCellMar>
            <w:top w:w="0" w:type="dxa"/>
            <w:left w:w="0" w:type="dxa"/>
            <w:bottom w:w="0" w:type="dxa"/>
            <w:right w:w="0" w:type="dxa"/>
          </w:tblCellMar>
        </w:tblPrEx>
        <w:trPr>
          <w:trHeight w:val="324"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kern w:val="0"/>
                <w:sz w:val="20"/>
                <w:szCs w:val="20"/>
                <w:highlight w:val="none"/>
                <w:lang w:bidi="ar"/>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15</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sz w:val="20"/>
                <w:szCs w:val="20"/>
                <w:u w:val="none"/>
                <w:shd w:val="clear" w:color="auto" w:fill="auto"/>
                <w:lang w:val="en-US" w:eastAsia="zh-CN"/>
              </w:rPr>
              <w:t>十五、商业服务业等支出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41</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jc w:val="center"/>
              <w:rPr>
                <w:rFonts w:hint="default" w:ascii="宋体" w:hAnsi="宋体" w:eastAsia="宋体" w:cs="宋体"/>
                <w:color w:val="000000"/>
                <w:sz w:val="20"/>
                <w:szCs w:val="20"/>
                <w:highlight w:val="none"/>
                <w:lang w:val="en-US" w:eastAsia="zh-CN"/>
              </w:rPr>
            </w:pPr>
          </w:p>
        </w:tc>
      </w:tr>
      <w:tr>
        <w:tblPrEx>
          <w:tblCellMar>
            <w:top w:w="0" w:type="dxa"/>
            <w:left w:w="0" w:type="dxa"/>
            <w:bottom w:w="0" w:type="dxa"/>
            <w:right w:w="0" w:type="dxa"/>
          </w:tblCellMar>
        </w:tblPrEx>
        <w:trPr>
          <w:trHeight w:val="324"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kern w:val="0"/>
                <w:sz w:val="20"/>
                <w:szCs w:val="20"/>
                <w:highlight w:val="none"/>
                <w:lang w:bidi="ar"/>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16</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sz w:val="20"/>
                <w:szCs w:val="20"/>
                <w:u w:val="none"/>
                <w:shd w:val="clear" w:color="auto" w:fill="auto"/>
                <w:lang w:val="en-US" w:eastAsia="zh-CN"/>
              </w:rPr>
              <w:t>十六、金融支出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42</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jc w:val="center"/>
              <w:rPr>
                <w:rFonts w:hint="default" w:ascii="宋体" w:hAnsi="宋体" w:eastAsia="宋体" w:cs="宋体"/>
                <w:color w:val="000000"/>
                <w:sz w:val="20"/>
                <w:szCs w:val="20"/>
                <w:highlight w:val="none"/>
                <w:lang w:val="en-US" w:eastAsia="zh-CN"/>
              </w:rPr>
            </w:pPr>
          </w:p>
        </w:tc>
      </w:tr>
      <w:tr>
        <w:tblPrEx>
          <w:tblCellMar>
            <w:top w:w="0" w:type="dxa"/>
            <w:left w:w="0" w:type="dxa"/>
            <w:bottom w:w="0" w:type="dxa"/>
            <w:right w:w="0" w:type="dxa"/>
          </w:tblCellMar>
        </w:tblPrEx>
        <w:trPr>
          <w:trHeight w:val="324"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kern w:val="0"/>
                <w:sz w:val="20"/>
                <w:szCs w:val="20"/>
                <w:highlight w:val="none"/>
                <w:lang w:bidi="ar"/>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17</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sz w:val="20"/>
                <w:szCs w:val="20"/>
                <w:u w:val="none"/>
                <w:shd w:val="clear" w:color="auto" w:fill="auto"/>
                <w:lang w:val="en-US" w:eastAsia="zh-CN"/>
              </w:rPr>
              <w:t>十七、援助其他地区支出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43</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jc w:val="center"/>
              <w:rPr>
                <w:rFonts w:hint="default" w:ascii="宋体" w:hAnsi="宋体" w:eastAsia="宋体" w:cs="宋体"/>
                <w:color w:val="000000"/>
                <w:sz w:val="20"/>
                <w:szCs w:val="20"/>
                <w:highlight w:val="none"/>
                <w:lang w:val="en-US" w:eastAsia="zh-CN"/>
              </w:rPr>
            </w:pPr>
          </w:p>
        </w:tc>
      </w:tr>
      <w:tr>
        <w:tblPrEx>
          <w:tblCellMar>
            <w:top w:w="0" w:type="dxa"/>
            <w:left w:w="0" w:type="dxa"/>
            <w:bottom w:w="0" w:type="dxa"/>
            <w:right w:w="0" w:type="dxa"/>
          </w:tblCellMar>
        </w:tblPrEx>
        <w:trPr>
          <w:trHeight w:val="324"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kern w:val="0"/>
                <w:sz w:val="20"/>
                <w:szCs w:val="20"/>
                <w:highlight w:val="none"/>
                <w:lang w:bidi="ar"/>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18</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sz w:val="20"/>
                <w:szCs w:val="20"/>
                <w:u w:val="none"/>
                <w:shd w:val="clear" w:color="auto" w:fill="auto"/>
                <w:lang w:val="en-US" w:eastAsia="zh-CN"/>
              </w:rPr>
              <w:t>十八、</w:t>
            </w:r>
            <w:r>
              <w:rPr>
                <w:rFonts w:hint="eastAsia" w:ascii="宋体" w:hAnsi="宋体" w:eastAsia="宋体" w:cs="宋体"/>
                <w:i w:val="0"/>
                <w:color w:val="000000"/>
                <w:kern w:val="0"/>
                <w:sz w:val="20"/>
                <w:szCs w:val="20"/>
                <w:u w:val="none"/>
                <w:lang w:val="en-US" w:eastAsia="zh-CN" w:bidi="ar"/>
              </w:rPr>
              <w:t>自然资源</w:t>
            </w:r>
            <w:r>
              <w:rPr>
                <w:rFonts w:hint="eastAsia" w:ascii="宋体" w:hAnsi="宋体" w:eastAsia="宋体" w:cs="宋体"/>
                <w:i w:val="0"/>
                <w:color w:val="000000"/>
                <w:sz w:val="20"/>
                <w:szCs w:val="20"/>
                <w:u w:val="none"/>
                <w:shd w:val="clear" w:color="auto" w:fill="auto"/>
                <w:lang w:val="en-US" w:eastAsia="zh-CN"/>
              </w:rPr>
              <w:t>海洋气象等支出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44</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jc w:val="center"/>
              <w:rPr>
                <w:rFonts w:hint="default" w:ascii="宋体" w:hAnsi="宋体" w:eastAsia="宋体" w:cs="宋体"/>
                <w:color w:val="000000"/>
                <w:sz w:val="20"/>
                <w:szCs w:val="20"/>
                <w:highlight w:val="none"/>
                <w:lang w:val="en-US" w:eastAsia="zh-CN"/>
              </w:rPr>
            </w:pPr>
          </w:p>
        </w:tc>
      </w:tr>
      <w:tr>
        <w:tblPrEx>
          <w:tblCellMar>
            <w:top w:w="0" w:type="dxa"/>
            <w:left w:w="0" w:type="dxa"/>
            <w:bottom w:w="0" w:type="dxa"/>
            <w:right w:w="0" w:type="dxa"/>
          </w:tblCellMar>
        </w:tblPrEx>
        <w:trPr>
          <w:trHeight w:val="324"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kern w:val="0"/>
                <w:sz w:val="20"/>
                <w:szCs w:val="20"/>
                <w:highlight w:val="none"/>
                <w:lang w:bidi="ar"/>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19</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sz w:val="20"/>
                <w:szCs w:val="20"/>
                <w:u w:val="none"/>
                <w:shd w:val="clear" w:color="auto" w:fill="auto"/>
                <w:lang w:val="en-US" w:eastAsia="zh-CN"/>
              </w:rPr>
              <w:t>十九、住房保障支出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45</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jc w:val="center"/>
              <w:rPr>
                <w:rFonts w:hint="default" w:ascii="宋体" w:hAnsi="宋体" w:cs="宋体"/>
                <w:color w:val="000000"/>
                <w:sz w:val="20"/>
                <w:szCs w:val="20"/>
                <w:highlight w:val="none"/>
                <w:lang w:val="en"/>
              </w:rPr>
            </w:pPr>
            <w:r>
              <w:rPr>
                <w:rFonts w:hint="default" w:ascii="宋体" w:hAnsi="宋体" w:cs="宋体"/>
                <w:color w:val="000000"/>
                <w:sz w:val="20"/>
                <w:szCs w:val="20"/>
                <w:highlight w:val="none"/>
                <w:lang w:val="en"/>
              </w:rPr>
              <w:t>4.43</w:t>
            </w:r>
          </w:p>
        </w:tc>
      </w:tr>
      <w:tr>
        <w:tblPrEx>
          <w:tblCellMar>
            <w:top w:w="0" w:type="dxa"/>
            <w:left w:w="0" w:type="dxa"/>
            <w:bottom w:w="0" w:type="dxa"/>
            <w:right w:w="0" w:type="dxa"/>
          </w:tblCellMar>
        </w:tblPrEx>
        <w:trPr>
          <w:trHeight w:val="324"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kern w:val="0"/>
                <w:sz w:val="20"/>
                <w:szCs w:val="20"/>
                <w:highlight w:val="none"/>
                <w:lang w:bidi="ar"/>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20</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sz w:val="20"/>
                <w:szCs w:val="20"/>
                <w:u w:val="none"/>
                <w:shd w:val="clear" w:color="auto" w:fill="auto"/>
                <w:lang w:val="en-US" w:eastAsia="zh-CN"/>
              </w:rPr>
              <w:t>二十、粮油物资储备支出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46</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jc w:val="center"/>
              <w:rPr>
                <w:rFonts w:hint="default" w:ascii="宋体" w:hAnsi="宋体" w:eastAsia="宋体" w:cs="宋体"/>
                <w:color w:val="000000"/>
                <w:sz w:val="20"/>
                <w:szCs w:val="20"/>
                <w:highlight w:val="none"/>
                <w:lang w:val="en-US" w:eastAsia="zh-CN"/>
              </w:rPr>
            </w:pPr>
          </w:p>
        </w:tc>
      </w:tr>
      <w:tr>
        <w:tblPrEx>
          <w:tblCellMar>
            <w:top w:w="0" w:type="dxa"/>
            <w:left w:w="0" w:type="dxa"/>
            <w:bottom w:w="0" w:type="dxa"/>
            <w:right w:w="0" w:type="dxa"/>
          </w:tblCellMar>
        </w:tblPrEx>
        <w:trPr>
          <w:trHeight w:val="324"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kern w:val="0"/>
                <w:sz w:val="20"/>
                <w:szCs w:val="20"/>
                <w:highlight w:val="none"/>
                <w:lang w:bidi="ar"/>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21</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sz w:val="20"/>
                <w:szCs w:val="20"/>
                <w:u w:val="none"/>
                <w:shd w:val="clear" w:color="auto" w:fill="auto"/>
                <w:lang w:val="en-US" w:eastAsia="zh-CN"/>
              </w:rPr>
              <w:t>二十一、其他支出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47</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jc w:val="center"/>
              <w:rPr>
                <w:rFonts w:hint="default" w:ascii="宋体" w:hAnsi="宋体" w:eastAsia="宋体" w:cs="宋体"/>
                <w:color w:val="000000"/>
                <w:sz w:val="20"/>
                <w:szCs w:val="20"/>
                <w:highlight w:val="none"/>
                <w:lang w:val="en-US" w:eastAsia="zh-CN"/>
              </w:rPr>
            </w:pPr>
          </w:p>
        </w:tc>
      </w:tr>
      <w:tr>
        <w:tblPrEx>
          <w:tblCellMar>
            <w:top w:w="0" w:type="dxa"/>
            <w:left w:w="0" w:type="dxa"/>
            <w:bottom w:w="0" w:type="dxa"/>
            <w:right w:w="0" w:type="dxa"/>
          </w:tblCellMar>
        </w:tblPrEx>
        <w:trPr>
          <w:trHeight w:val="324" w:hRule="atLeast"/>
        </w:trPr>
        <w:tc>
          <w:tcPr>
            <w:tcW w:w="427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highlight w:val="none"/>
                <w:lang w:bidi="ar"/>
              </w:rPr>
            </w:pPr>
            <w:r>
              <w:rPr>
                <w:rFonts w:hint="eastAsia" w:ascii="宋体" w:hAnsi="宋体" w:cs="宋体"/>
                <w:b/>
                <w:color w:val="000000"/>
                <w:kern w:val="0"/>
                <w:sz w:val="20"/>
                <w:szCs w:val="20"/>
                <w:highlight w:val="none"/>
                <w:lang w:bidi="ar"/>
              </w:rPr>
              <w:t>本年收入合计</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22</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cs="宋体"/>
                <w:color w:val="000000"/>
                <w:sz w:val="20"/>
                <w:szCs w:val="20"/>
                <w:highlight w:val="none"/>
                <w:lang w:val="en"/>
              </w:rPr>
            </w:pPr>
            <w:r>
              <w:rPr>
                <w:rFonts w:hint="default" w:ascii="宋体" w:hAnsi="宋体" w:cs="宋体"/>
                <w:color w:val="000000"/>
                <w:sz w:val="20"/>
                <w:szCs w:val="20"/>
                <w:highlight w:val="none"/>
                <w:lang w:val="en"/>
              </w:rPr>
              <w:t>71.91</w:t>
            </w:r>
          </w:p>
        </w:tc>
        <w:tc>
          <w:tcPr>
            <w:tcW w:w="4671"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b/>
                <w:color w:val="000000"/>
                <w:kern w:val="0"/>
                <w:sz w:val="20"/>
                <w:szCs w:val="20"/>
                <w:highlight w:val="none"/>
                <w:lang w:bidi="ar"/>
              </w:rPr>
              <w:t>本年支出合计</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48</w:t>
            </w:r>
          </w:p>
        </w:tc>
        <w:tc>
          <w:tcPr>
            <w:tcW w:w="1699" w:type="dxa"/>
            <w:tcBorders>
              <w:top w:val="single" w:color="000000" w:sz="4" w:space="0"/>
              <w:left w:val="nil"/>
              <w:bottom w:val="single" w:color="000000" w:sz="4" w:space="0"/>
              <w:right w:val="single" w:color="000000" w:sz="8" w:space="0"/>
            </w:tcBorders>
            <w:noWrap/>
            <w:tcMar>
              <w:top w:w="15" w:type="dxa"/>
              <w:left w:w="15" w:type="dxa"/>
              <w:right w:w="15" w:type="dxa"/>
            </w:tcMar>
            <w:vAlign w:val="center"/>
          </w:tcPr>
          <w:p>
            <w:pPr>
              <w:jc w:val="center"/>
              <w:rPr>
                <w:rFonts w:hint="default" w:ascii="宋体" w:hAnsi="宋体" w:cs="宋体"/>
                <w:color w:val="000000"/>
                <w:sz w:val="20"/>
                <w:szCs w:val="20"/>
                <w:highlight w:val="none"/>
                <w:lang w:val="en"/>
              </w:rPr>
            </w:pPr>
            <w:r>
              <w:rPr>
                <w:rFonts w:hint="default" w:ascii="宋体" w:hAnsi="宋体" w:cs="宋体"/>
                <w:color w:val="000000"/>
                <w:sz w:val="20"/>
                <w:szCs w:val="20"/>
                <w:highlight w:val="none"/>
                <w:lang w:val="en"/>
              </w:rPr>
              <w:t>71.91</w:t>
            </w:r>
          </w:p>
        </w:tc>
      </w:tr>
      <w:tr>
        <w:tblPrEx>
          <w:tblCellMar>
            <w:top w:w="0" w:type="dxa"/>
            <w:left w:w="0" w:type="dxa"/>
            <w:bottom w:w="0" w:type="dxa"/>
            <w:right w:w="0" w:type="dxa"/>
          </w:tblCellMar>
        </w:tblPrEx>
        <w:trPr>
          <w:trHeight w:val="90" w:hRule="atLeast"/>
        </w:trPr>
        <w:tc>
          <w:tcPr>
            <w:tcW w:w="427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 xml:space="preserve">         使用非</w:t>
            </w:r>
            <w:r>
              <w:rPr>
                <w:rFonts w:ascii="宋体" w:hAnsi="宋体" w:cs="宋体"/>
                <w:color w:val="000000"/>
                <w:kern w:val="0"/>
                <w:sz w:val="20"/>
                <w:szCs w:val="20"/>
                <w:highlight w:val="none"/>
                <w:lang w:bidi="ar"/>
              </w:rPr>
              <w:t>财政拨款结余</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23</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color w:val="000000"/>
                <w:sz w:val="20"/>
                <w:szCs w:val="20"/>
                <w:highlight w:val="none"/>
                <w:lang w:val="en-US" w:eastAsia="zh-CN"/>
              </w:rPr>
            </w:pPr>
          </w:p>
        </w:tc>
        <w:tc>
          <w:tcPr>
            <w:tcW w:w="4671"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结余分配</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49</w:t>
            </w:r>
          </w:p>
        </w:tc>
        <w:tc>
          <w:tcPr>
            <w:tcW w:w="1699" w:type="dxa"/>
            <w:tcBorders>
              <w:top w:val="single" w:color="000000" w:sz="4" w:space="0"/>
              <w:left w:val="nil"/>
              <w:bottom w:val="single" w:color="000000" w:sz="4" w:space="0"/>
              <w:right w:val="single" w:color="000000" w:sz="8" w:space="0"/>
            </w:tcBorders>
            <w:noWrap/>
            <w:tcMar>
              <w:top w:w="15" w:type="dxa"/>
              <w:left w:w="15" w:type="dxa"/>
              <w:right w:w="15" w:type="dxa"/>
            </w:tcMar>
            <w:vAlign w:val="center"/>
          </w:tcPr>
          <w:p>
            <w:pPr>
              <w:jc w:val="center"/>
              <w:rPr>
                <w:rFonts w:hint="default" w:ascii="宋体" w:hAnsi="宋体" w:eastAsia="宋体" w:cs="宋体"/>
                <w:color w:val="000000"/>
                <w:sz w:val="20"/>
                <w:szCs w:val="20"/>
                <w:highlight w:val="none"/>
                <w:lang w:val="en-US" w:eastAsia="zh-CN"/>
              </w:rPr>
            </w:pPr>
          </w:p>
        </w:tc>
      </w:tr>
      <w:tr>
        <w:tblPrEx>
          <w:tblCellMar>
            <w:top w:w="0" w:type="dxa"/>
            <w:left w:w="0" w:type="dxa"/>
            <w:bottom w:w="0" w:type="dxa"/>
            <w:right w:w="0" w:type="dxa"/>
          </w:tblCellMar>
        </w:tblPrEx>
        <w:trPr>
          <w:trHeight w:val="324" w:hRule="atLeast"/>
        </w:trPr>
        <w:tc>
          <w:tcPr>
            <w:tcW w:w="427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 xml:space="preserve">         年初结转和结余</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24</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color w:val="000000"/>
                <w:sz w:val="20"/>
                <w:szCs w:val="20"/>
                <w:highlight w:val="none"/>
                <w:lang w:val="en-US" w:eastAsia="zh-CN"/>
              </w:rPr>
            </w:pPr>
          </w:p>
        </w:tc>
        <w:tc>
          <w:tcPr>
            <w:tcW w:w="4671"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年末结转和结余</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50</w:t>
            </w:r>
          </w:p>
        </w:tc>
        <w:tc>
          <w:tcPr>
            <w:tcW w:w="1699" w:type="dxa"/>
            <w:tcBorders>
              <w:top w:val="single" w:color="000000" w:sz="4" w:space="0"/>
              <w:left w:val="nil"/>
              <w:bottom w:val="single" w:color="000000" w:sz="4" w:space="0"/>
              <w:right w:val="single" w:color="000000" w:sz="8" w:space="0"/>
            </w:tcBorders>
            <w:noWrap/>
            <w:tcMar>
              <w:top w:w="15" w:type="dxa"/>
              <w:left w:w="15" w:type="dxa"/>
              <w:right w:w="15" w:type="dxa"/>
            </w:tcMar>
            <w:vAlign w:val="center"/>
          </w:tcPr>
          <w:p>
            <w:pPr>
              <w:jc w:val="center"/>
              <w:rPr>
                <w:rFonts w:hint="default" w:ascii="宋体" w:hAnsi="宋体" w:eastAsia="宋体" w:cs="宋体"/>
                <w:color w:val="000000"/>
                <w:sz w:val="20"/>
                <w:szCs w:val="20"/>
                <w:highlight w:val="none"/>
                <w:lang w:val="en-US" w:eastAsia="zh-CN"/>
              </w:rPr>
            </w:pPr>
          </w:p>
        </w:tc>
      </w:tr>
      <w:tr>
        <w:tblPrEx>
          <w:tblCellMar>
            <w:top w:w="0" w:type="dxa"/>
            <w:left w:w="0" w:type="dxa"/>
            <w:bottom w:w="0" w:type="dxa"/>
            <w:right w:w="0" w:type="dxa"/>
          </w:tblCellMar>
        </w:tblPrEx>
        <w:trPr>
          <w:trHeight w:val="324" w:hRule="atLeast"/>
        </w:trPr>
        <w:tc>
          <w:tcPr>
            <w:tcW w:w="4279" w:type="dxa"/>
            <w:tcBorders>
              <w:top w:val="single" w:color="000000" w:sz="4" w:space="0"/>
              <w:left w:val="single" w:color="000000" w:sz="8" w:space="0"/>
              <w:bottom w:val="nil"/>
              <w:right w:val="nil"/>
            </w:tcBorders>
            <w:shd w:val="clear" w:color="auto" w:fill="auto"/>
            <w:noWrap/>
            <w:tcMar>
              <w:top w:w="15" w:type="dxa"/>
              <w:left w:w="15" w:type="dxa"/>
              <w:right w:w="15" w:type="dxa"/>
            </w:tcMar>
            <w:vAlign w:val="center"/>
          </w:tcPr>
          <w:p>
            <w:pPr>
              <w:jc w:val="left"/>
              <w:rPr>
                <w:rFonts w:hint="eastAsia" w:ascii="宋体" w:hAnsi="宋体" w:cs="宋体"/>
                <w:color w:val="000000"/>
                <w:kern w:val="0"/>
                <w:sz w:val="20"/>
                <w:szCs w:val="20"/>
                <w:highlight w:val="none"/>
                <w:lang w:bidi="ar"/>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25</w:t>
            </w:r>
          </w:p>
        </w:tc>
        <w:tc>
          <w:tcPr>
            <w:tcW w:w="1764"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nil"/>
              <w:right w:val="nil"/>
            </w:tcBorders>
            <w:shd w:val="clear" w:color="auto" w:fill="auto"/>
            <w:noWrap/>
            <w:tcMar>
              <w:top w:w="15" w:type="dxa"/>
              <w:left w:w="15" w:type="dxa"/>
              <w:right w:w="15" w:type="dxa"/>
            </w:tcMar>
            <w:vAlign w:val="center"/>
          </w:tcPr>
          <w:p>
            <w:pPr>
              <w:jc w:val="left"/>
              <w:rPr>
                <w:rFonts w:hint="eastAsia" w:ascii="宋体" w:hAnsi="宋体" w:cs="宋体"/>
                <w:color w:val="000000"/>
                <w:sz w:val="20"/>
                <w:szCs w:val="20"/>
                <w:highlight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51</w:t>
            </w:r>
          </w:p>
        </w:tc>
        <w:tc>
          <w:tcPr>
            <w:tcW w:w="1699" w:type="dxa"/>
            <w:tcBorders>
              <w:top w:val="single" w:color="000000" w:sz="4" w:space="0"/>
              <w:left w:val="nil"/>
              <w:bottom w:val="nil"/>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324" w:hRule="atLeast"/>
        </w:trPr>
        <w:tc>
          <w:tcPr>
            <w:tcW w:w="4279" w:type="dxa"/>
            <w:tcBorders>
              <w:top w:val="single" w:color="000000" w:sz="4" w:space="0"/>
              <w:left w:val="single" w:color="000000" w:sz="8" w:space="0"/>
              <w:bottom w:val="single" w:color="000000" w:sz="8" w:space="0"/>
              <w:right w:val="nil"/>
            </w:tcBorders>
            <w:shd w:val="clear" w:color="auto" w:fill="FFFFFF"/>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highlight w:val="none"/>
                <w:lang w:bidi="ar"/>
              </w:rPr>
            </w:pPr>
            <w:r>
              <w:rPr>
                <w:rFonts w:hint="eastAsia" w:ascii="宋体" w:hAnsi="宋体" w:cs="宋体"/>
                <w:b/>
                <w:color w:val="000000"/>
                <w:kern w:val="0"/>
                <w:sz w:val="20"/>
                <w:szCs w:val="20"/>
                <w:highlight w:val="none"/>
                <w:lang w:bidi="ar"/>
              </w:rPr>
              <w:t>总计</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26</w:t>
            </w:r>
          </w:p>
        </w:tc>
        <w:tc>
          <w:tcPr>
            <w:tcW w:w="1764" w:type="dxa"/>
            <w:tcBorders>
              <w:top w:val="single" w:color="000000" w:sz="4" w:space="0"/>
              <w:left w:val="single" w:color="000000" w:sz="4" w:space="0"/>
              <w:bottom w:val="single" w:color="000000" w:sz="8"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cs="宋体"/>
                <w:color w:val="000000"/>
                <w:sz w:val="20"/>
                <w:szCs w:val="20"/>
                <w:highlight w:val="none"/>
                <w:lang w:val="en"/>
              </w:rPr>
            </w:pPr>
            <w:r>
              <w:rPr>
                <w:rFonts w:hint="default" w:ascii="宋体" w:hAnsi="宋体" w:cs="宋体"/>
                <w:color w:val="000000"/>
                <w:sz w:val="20"/>
                <w:szCs w:val="20"/>
                <w:highlight w:val="none"/>
                <w:lang w:val="en"/>
              </w:rPr>
              <w:t>71.91</w:t>
            </w:r>
          </w:p>
        </w:tc>
        <w:tc>
          <w:tcPr>
            <w:tcW w:w="4671" w:type="dxa"/>
            <w:tcBorders>
              <w:top w:val="single" w:color="000000" w:sz="4" w:space="0"/>
              <w:left w:val="single" w:color="000000" w:sz="4" w:space="0"/>
              <w:bottom w:val="single" w:color="000000" w:sz="8" w:space="0"/>
              <w:right w:val="nil"/>
            </w:tcBorders>
            <w:shd w:val="clear" w:color="auto" w:fill="FFFFFF"/>
            <w:noWrap/>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b/>
                <w:color w:val="000000"/>
                <w:kern w:val="0"/>
                <w:sz w:val="20"/>
                <w:szCs w:val="20"/>
                <w:highlight w:val="none"/>
                <w:lang w:bidi="ar"/>
              </w:rPr>
              <w:t>总计</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highlight w:val="none"/>
                <w:lang w:val="en" w:bidi="ar"/>
              </w:rPr>
            </w:pPr>
            <w:r>
              <w:rPr>
                <w:rFonts w:hint="default" w:ascii="宋体" w:hAnsi="宋体" w:cs="宋体"/>
                <w:color w:val="000000"/>
                <w:kern w:val="0"/>
                <w:sz w:val="20"/>
                <w:szCs w:val="20"/>
                <w:highlight w:val="none"/>
                <w:lang w:val="en" w:bidi="ar"/>
              </w:rPr>
              <w:t>52</w:t>
            </w:r>
          </w:p>
        </w:tc>
        <w:tc>
          <w:tcPr>
            <w:tcW w:w="1699" w:type="dxa"/>
            <w:tcBorders>
              <w:top w:val="single" w:color="000000" w:sz="4" w:space="0"/>
              <w:left w:val="nil"/>
              <w:bottom w:val="single" w:color="000000" w:sz="8" w:space="0"/>
              <w:right w:val="single" w:color="000000" w:sz="8" w:space="0"/>
            </w:tcBorders>
            <w:noWrap/>
            <w:tcMar>
              <w:top w:w="15" w:type="dxa"/>
              <w:left w:w="15" w:type="dxa"/>
              <w:right w:w="15" w:type="dxa"/>
            </w:tcMar>
            <w:vAlign w:val="center"/>
          </w:tcPr>
          <w:p>
            <w:pPr>
              <w:jc w:val="center"/>
              <w:rPr>
                <w:rFonts w:hint="default" w:ascii="宋体" w:hAnsi="宋体" w:cs="宋体"/>
                <w:color w:val="000000"/>
                <w:sz w:val="20"/>
                <w:szCs w:val="20"/>
                <w:highlight w:val="none"/>
                <w:lang w:val="en"/>
              </w:rPr>
            </w:pPr>
            <w:r>
              <w:rPr>
                <w:rFonts w:hint="default" w:ascii="宋体" w:hAnsi="宋体" w:cs="宋体"/>
                <w:color w:val="000000"/>
                <w:sz w:val="20"/>
                <w:szCs w:val="20"/>
                <w:highlight w:val="none"/>
                <w:lang w:val="en"/>
              </w:rPr>
              <w:t>71.91</w:t>
            </w:r>
          </w:p>
        </w:tc>
      </w:tr>
      <w:tr>
        <w:tblPrEx>
          <w:tblCellMar>
            <w:top w:w="0" w:type="dxa"/>
            <w:left w:w="0" w:type="dxa"/>
            <w:bottom w:w="0" w:type="dxa"/>
            <w:right w:w="0" w:type="dxa"/>
          </w:tblCellMar>
        </w:tblPrEx>
        <w:trPr>
          <w:trHeight w:val="585" w:hRule="atLeast"/>
        </w:trPr>
        <w:tc>
          <w:tcPr>
            <w:tcW w:w="13988" w:type="dxa"/>
            <w:gridSpan w:val="6"/>
            <w:tcBorders>
              <w:top w:val="single" w:color="000000" w:sz="8" w:space="0"/>
              <w:left w:val="nil"/>
              <w:bottom w:val="nil"/>
              <w:right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注：本表反映部门本年度的总收支和年末结转结余情况。本表金额转换为万元时，因四舍五入可能存在尾差。</w:t>
            </w:r>
          </w:p>
        </w:tc>
      </w:tr>
    </w:tbl>
    <w:p>
      <w:pPr>
        <w:rPr>
          <w:rFonts w:hint="eastAsia" w:ascii="仿宋_GB2312" w:hAnsi="仿宋_GB2312" w:eastAsia="仿宋_GB2312" w:cs="仿宋_GB2312"/>
          <w:color w:val="auto"/>
          <w:sz w:val="32"/>
          <w:szCs w:val="32"/>
          <w:highlight w:val="none"/>
        </w:rPr>
        <w:sectPr>
          <w:pgSz w:w="16838" w:h="11906" w:orient="landscape"/>
          <w:pgMar w:top="1400" w:right="1582" w:bottom="1242" w:left="1179" w:header="720" w:footer="720" w:gutter="0"/>
          <w:pgNumType w:fmt="numberInDash"/>
          <w:cols w:space="720" w:num="1"/>
          <w:docGrid w:type="lines" w:linePitch="312" w:charSpace="0"/>
        </w:sectPr>
      </w:pPr>
    </w:p>
    <w:tbl>
      <w:tblPr>
        <w:tblStyle w:val="5"/>
        <w:tblW w:w="0" w:type="auto"/>
        <w:tblInd w:w="0" w:type="dxa"/>
        <w:tblLayout w:type="fixed"/>
        <w:tblCellMar>
          <w:top w:w="0" w:type="dxa"/>
          <w:left w:w="0" w:type="dxa"/>
          <w:bottom w:w="0" w:type="dxa"/>
          <w:right w:w="0" w:type="dxa"/>
        </w:tblCellMar>
      </w:tblPr>
      <w:tblGrid>
        <w:gridCol w:w="429"/>
        <w:gridCol w:w="429"/>
        <w:gridCol w:w="237"/>
        <w:gridCol w:w="5164"/>
        <w:gridCol w:w="1338"/>
        <w:gridCol w:w="1323"/>
        <w:gridCol w:w="982"/>
        <w:gridCol w:w="922"/>
        <w:gridCol w:w="1026"/>
        <w:gridCol w:w="1012"/>
        <w:gridCol w:w="983"/>
        <w:gridCol w:w="120"/>
      </w:tblGrid>
      <w:tr>
        <w:tblPrEx>
          <w:tblCellMar>
            <w:top w:w="0" w:type="dxa"/>
            <w:left w:w="0" w:type="dxa"/>
            <w:bottom w:w="0" w:type="dxa"/>
            <w:right w:w="0" w:type="dxa"/>
          </w:tblCellMar>
        </w:tblPrEx>
        <w:trPr>
          <w:gridAfter w:val="1"/>
          <w:wAfter w:w="120" w:type="dxa"/>
          <w:trHeight w:val="435" w:hRule="atLeast"/>
        </w:trPr>
        <w:tc>
          <w:tcPr>
            <w:tcW w:w="13845" w:type="dxa"/>
            <w:gridSpan w:val="11"/>
            <w:tcBorders>
              <w:top w:val="nil"/>
              <w:left w:val="nil"/>
              <w:bottom w:val="nil"/>
              <w:right w:val="nil"/>
            </w:tcBorders>
            <w:noWrap/>
            <w:tcMar>
              <w:top w:w="15" w:type="dxa"/>
              <w:left w:w="15" w:type="dxa"/>
              <w:right w:w="15" w:type="dxa"/>
            </w:tcMar>
            <w:vAlign w:val="bottom"/>
          </w:tcPr>
          <w:p>
            <w:pPr>
              <w:keepNext w:val="0"/>
              <w:keepLines w:val="0"/>
              <w:widowControl/>
              <w:suppressLineNumbers w:val="0"/>
              <w:jc w:val="center"/>
              <w:textAlignment w:val="bottom"/>
              <w:rPr>
                <w:rFonts w:ascii="仿宋_GB2312" w:hAnsi="仿宋_GB2312" w:eastAsia="仿宋_GB2312" w:cs="仿宋_GB2312"/>
                <w:color w:val="000000"/>
                <w:sz w:val="32"/>
                <w:szCs w:val="32"/>
                <w:highlight w:val="none"/>
              </w:rPr>
            </w:pPr>
            <w:r>
              <w:rPr>
                <w:rFonts w:hint="eastAsia" w:ascii="宋体" w:hAnsi="宋体" w:eastAsia="宋体" w:cs="宋体"/>
                <w:i w:val="0"/>
                <w:color w:val="000000"/>
                <w:kern w:val="0"/>
                <w:sz w:val="30"/>
                <w:szCs w:val="30"/>
                <w:u w:val="none"/>
                <w:lang w:val="en-US" w:eastAsia="zh-CN" w:bidi="ar"/>
              </w:rPr>
              <w:t>收入决算表</w:t>
            </w:r>
          </w:p>
        </w:tc>
      </w:tr>
      <w:tr>
        <w:tblPrEx>
          <w:tblCellMar>
            <w:top w:w="0" w:type="dxa"/>
            <w:left w:w="0" w:type="dxa"/>
            <w:bottom w:w="0" w:type="dxa"/>
            <w:right w:w="0" w:type="dxa"/>
          </w:tblCellMar>
        </w:tblPrEx>
        <w:trPr>
          <w:gridAfter w:val="1"/>
          <w:wAfter w:w="120" w:type="dxa"/>
          <w:trHeight w:val="285" w:hRule="atLeast"/>
        </w:trPr>
        <w:tc>
          <w:tcPr>
            <w:tcW w:w="429" w:type="dxa"/>
            <w:tcBorders>
              <w:top w:val="nil"/>
              <w:left w:val="nil"/>
              <w:bottom w:val="nil"/>
              <w:right w:val="nil"/>
            </w:tcBorders>
            <w:shd w:val="clear" w:color="auto" w:fill="FFFFFF"/>
            <w:noWrap/>
            <w:tcMar>
              <w:top w:w="15" w:type="dxa"/>
              <w:left w:w="15" w:type="dxa"/>
              <w:right w:w="15" w:type="dxa"/>
            </w:tcMar>
            <w:vAlign w:val="bottom"/>
          </w:tcPr>
          <w:p>
            <w:pPr>
              <w:rPr>
                <w:rFonts w:hint="eastAsia" w:ascii="宋体" w:hAnsi="宋体" w:cs="宋体"/>
                <w:color w:val="000000"/>
                <w:sz w:val="20"/>
                <w:szCs w:val="20"/>
                <w:highlight w:val="none"/>
              </w:rPr>
            </w:pPr>
          </w:p>
        </w:tc>
        <w:tc>
          <w:tcPr>
            <w:tcW w:w="429" w:type="dxa"/>
            <w:tcBorders>
              <w:top w:val="nil"/>
              <w:left w:val="nil"/>
              <w:bottom w:val="nil"/>
              <w:right w:val="nil"/>
            </w:tcBorders>
            <w:shd w:val="clear" w:color="auto" w:fill="FFFFFF"/>
            <w:noWrap/>
            <w:tcMar>
              <w:top w:w="15" w:type="dxa"/>
              <w:left w:w="15" w:type="dxa"/>
              <w:right w:w="15" w:type="dxa"/>
            </w:tcMar>
            <w:vAlign w:val="bottom"/>
          </w:tcPr>
          <w:p/>
        </w:tc>
        <w:tc>
          <w:tcPr>
            <w:tcW w:w="237" w:type="dxa"/>
            <w:tcBorders>
              <w:top w:val="nil"/>
              <w:left w:val="nil"/>
              <w:bottom w:val="nil"/>
              <w:right w:val="nil"/>
            </w:tcBorders>
            <w:shd w:val="clear" w:color="auto" w:fill="FFFFFF"/>
            <w:noWrap/>
            <w:tcMar>
              <w:top w:w="15" w:type="dxa"/>
              <w:left w:w="15" w:type="dxa"/>
              <w:right w:w="15" w:type="dxa"/>
            </w:tcMar>
            <w:vAlign w:val="bottom"/>
          </w:tcPr>
          <w:p>
            <w:pPr>
              <w:rPr>
                <w:rFonts w:hint="eastAsia" w:ascii="宋体" w:hAnsi="宋体" w:cs="宋体"/>
                <w:color w:val="000000"/>
                <w:sz w:val="20"/>
                <w:szCs w:val="20"/>
                <w:highlight w:val="none"/>
              </w:rPr>
            </w:pPr>
          </w:p>
        </w:tc>
        <w:tc>
          <w:tcPr>
            <w:tcW w:w="5164" w:type="dxa"/>
            <w:tcBorders>
              <w:top w:val="nil"/>
              <w:left w:val="nil"/>
              <w:bottom w:val="nil"/>
              <w:right w:val="nil"/>
            </w:tcBorders>
            <w:shd w:val="clear" w:color="auto" w:fill="FFFFFF"/>
            <w:noWrap/>
            <w:tcMar>
              <w:top w:w="15" w:type="dxa"/>
              <w:left w:w="15" w:type="dxa"/>
              <w:right w:w="15" w:type="dxa"/>
            </w:tcMar>
            <w:vAlign w:val="bottom"/>
          </w:tcPr>
          <w:p>
            <w:pPr>
              <w:rPr>
                <w:rFonts w:hint="eastAsia" w:ascii="宋体" w:hAnsi="宋体" w:cs="宋体"/>
                <w:color w:val="000000"/>
                <w:sz w:val="20"/>
                <w:szCs w:val="20"/>
                <w:highlight w:val="none"/>
              </w:rPr>
            </w:pPr>
          </w:p>
        </w:tc>
        <w:tc>
          <w:tcPr>
            <w:tcW w:w="1338" w:type="dxa"/>
            <w:tcBorders>
              <w:top w:val="nil"/>
              <w:left w:val="nil"/>
              <w:bottom w:val="nil"/>
              <w:right w:val="nil"/>
            </w:tcBorders>
            <w:shd w:val="clear" w:color="auto" w:fill="FFFFFF"/>
            <w:noWrap/>
            <w:tcMar>
              <w:top w:w="15" w:type="dxa"/>
              <w:left w:w="15" w:type="dxa"/>
              <w:right w:w="15" w:type="dxa"/>
            </w:tcMar>
            <w:vAlign w:val="bottom"/>
          </w:tcPr>
          <w:p>
            <w:pPr>
              <w:rPr>
                <w:rFonts w:hint="eastAsia" w:ascii="宋体" w:hAnsi="宋体" w:cs="宋体"/>
                <w:color w:val="000000"/>
                <w:sz w:val="20"/>
                <w:szCs w:val="20"/>
                <w:highlight w:val="none"/>
              </w:rPr>
            </w:pPr>
          </w:p>
        </w:tc>
        <w:tc>
          <w:tcPr>
            <w:tcW w:w="1323" w:type="dxa"/>
            <w:tcBorders>
              <w:top w:val="nil"/>
              <w:left w:val="nil"/>
              <w:bottom w:val="nil"/>
              <w:right w:val="nil"/>
            </w:tcBorders>
            <w:shd w:val="clear" w:color="auto" w:fill="FFFFFF"/>
            <w:noWrap/>
            <w:tcMar>
              <w:top w:w="15" w:type="dxa"/>
              <w:left w:w="15" w:type="dxa"/>
              <w:right w:w="15" w:type="dxa"/>
            </w:tcMar>
            <w:vAlign w:val="bottom"/>
          </w:tcPr>
          <w:p>
            <w:pPr>
              <w:rPr>
                <w:rFonts w:hint="eastAsia" w:ascii="宋体" w:hAnsi="宋体" w:cs="宋体"/>
                <w:color w:val="000000"/>
                <w:sz w:val="20"/>
                <w:szCs w:val="20"/>
                <w:highlight w:val="none"/>
              </w:rPr>
            </w:pPr>
          </w:p>
        </w:tc>
        <w:tc>
          <w:tcPr>
            <w:tcW w:w="982" w:type="dxa"/>
            <w:tcBorders>
              <w:top w:val="nil"/>
              <w:left w:val="nil"/>
              <w:bottom w:val="nil"/>
              <w:right w:val="nil"/>
            </w:tcBorders>
            <w:shd w:val="clear" w:color="auto" w:fill="FFFFFF"/>
            <w:noWrap/>
            <w:tcMar>
              <w:top w:w="15" w:type="dxa"/>
              <w:left w:w="15" w:type="dxa"/>
              <w:right w:w="15" w:type="dxa"/>
            </w:tcMar>
            <w:vAlign w:val="bottom"/>
          </w:tcPr>
          <w:p>
            <w:pPr>
              <w:rPr>
                <w:rFonts w:hint="eastAsia" w:ascii="宋体" w:hAnsi="宋体" w:cs="宋体"/>
                <w:color w:val="000000"/>
                <w:sz w:val="20"/>
                <w:szCs w:val="20"/>
                <w:highlight w:val="none"/>
              </w:rPr>
            </w:pPr>
          </w:p>
        </w:tc>
        <w:tc>
          <w:tcPr>
            <w:tcW w:w="922" w:type="dxa"/>
            <w:tcBorders>
              <w:top w:val="nil"/>
              <w:left w:val="nil"/>
              <w:bottom w:val="nil"/>
              <w:right w:val="nil"/>
            </w:tcBorders>
            <w:shd w:val="clear" w:color="auto" w:fill="FFFFFF"/>
            <w:noWrap/>
            <w:tcMar>
              <w:top w:w="15" w:type="dxa"/>
              <w:left w:w="15" w:type="dxa"/>
              <w:right w:w="15" w:type="dxa"/>
            </w:tcMar>
            <w:vAlign w:val="bottom"/>
          </w:tcPr>
          <w:p>
            <w:pPr>
              <w:rPr>
                <w:rFonts w:hint="eastAsia" w:ascii="宋体" w:hAnsi="宋体" w:cs="宋体"/>
                <w:color w:val="000000"/>
                <w:sz w:val="20"/>
                <w:szCs w:val="20"/>
                <w:highlight w:val="none"/>
              </w:rPr>
            </w:pPr>
          </w:p>
        </w:tc>
        <w:tc>
          <w:tcPr>
            <w:tcW w:w="1026" w:type="dxa"/>
            <w:tcBorders>
              <w:top w:val="nil"/>
              <w:left w:val="nil"/>
              <w:bottom w:val="nil"/>
              <w:right w:val="nil"/>
            </w:tcBorders>
            <w:shd w:val="clear" w:color="auto" w:fill="FFFFFF"/>
            <w:noWrap/>
            <w:tcMar>
              <w:top w:w="15" w:type="dxa"/>
              <w:left w:w="15" w:type="dxa"/>
              <w:right w:w="15" w:type="dxa"/>
            </w:tcMar>
            <w:vAlign w:val="bottom"/>
          </w:tcPr>
          <w:p>
            <w:pPr>
              <w:rPr>
                <w:rFonts w:hint="eastAsia" w:ascii="宋体" w:hAnsi="宋体" w:cs="宋体"/>
                <w:color w:val="000000"/>
                <w:sz w:val="20"/>
                <w:szCs w:val="20"/>
                <w:highlight w:val="none"/>
              </w:rPr>
            </w:pPr>
          </w:p>
        </w:tc>
        <w:tc>
          <w:tcPr>
            <w:tcW w:w="1012" w:type="dxa"/>
            <w:tcBorders>
              <w:top w:val="nil"/>
              <w:left w:val="nil"/>
              <w:bottom w:val="nil"/>
              <w:right w:val="nil"/>
            </w:tcBorders>
            <w:shd w:val="clear" w:color="auto" w:fill="FFFFFF"/>
            <w:noWrap/>
            <w:tcMar>
              <w:top w:w="15" w:type="dxa"/>
              <w:left w:w="15" w:type="dxa"/>
              <w:right w:w="15" w:type="dxa"/>
            </w:tcMar>
            <w:vAlign w:val="bottom"/>
          </w:tcPr>
          <w:p/>
        </w:tc>
        <w:tc>
          <w:tcPr>
            <w:tcW w:w="983" w:type="dxa"/>
            <w:tcBorders>
              <w:top w:val="nil"/>
              <w:left w:val="nil"/>
              <w:bottom w:val="nil"/>
              <w:right w:val="nil"/>
            </w:tcBorders>
            <w:shd w:val="clear" w:color="auto" w:fill="FFFFFF"/>
            <w:noWrap/>
            <w:tcMar>
              <w:top w:w="15" w:type="dxa"/>
              <w:left w:w="15" w:type="dxa"/>
              <w:right w:w="15" w:type="dxa"/>
            </w:tcMar>
            <w:vAlign w:val="bottom"/>
          </w:tcPr>
          <w:p>
            <w:pPr>
              <w:keepNext w:val="0"/>
              <w:keepLines w:val="0"/>
              <w:widowControl/>
              <w:suppressLineNumbers w:val="0"/>
              <w:jc w:val="right"/>
              <w:textAlignment w:val="bottom"/>
            </w:pPr>
            <w:r>
              <w:rPr>
                <w:rFonts w:hint="eastAsia" w:ascii="宋体" w:hAnsi="宋体" w:eastAsia="宋体" w:cs="宋体"/>
                <w:i w:val="0"/>
                <w:color w:val="000000"/>
                <w:kern w:val="0"/>
                <w:sz w:val="20"/>
                <w:szCs w:val="20"/>
                <w:u w:val="none"/>
                <w:lang w:val="en-US" w:eastAsia="zh-CN" w:bidi="ar"/>
              </w:rPr>
              <w:t>公开02表</w:t>
            </w:r>
          </w:p>
        </w:tc>
      </w:tr>
      <w:tr>
        <w:tblPrEx>
          <w:tblCellMar>
            <w:top w:w="0" w:type="dxa"/>
            <w:left w:w="0" w:type="dxa"/>
            <w:bottom w:w="0" w:type="dxa"/>
            <w:right w:w="0" w:type="dxa"/>
          </w:tblCellMar>
        </w:tblPrEx>
        <w:trPr>
          <w:gridAfter w:val="1"/>
          <w:wAfter w:w="120" w:type="dxa"/>
          <w:trHeight w:val="300" w:hRule="atLeast"/>
        </w:trPr>
        <w:tc>
          <w:tcPr>
            <w:tcW w:w="6259" w:type="dxa"/>
            <w:gridSpan w:val="4"/>
            <w:tcBorders>
              <w:top w:val="nil"/>
              <w:left w:val="nil"/>
              <w:bottom w:val="nil"/>
              <w:right w:val="nil"/>
            </w:tcBorders>
            <w:shd w:val="clear" w:color="auto" w:fill="FFFFFF"/>
            <w:noWrap/>
            <w:tcMar>
              <w:top w:w="15" w:type="dxa"/>
              <w:left w:w="15" w:type="dxa"/>
              <w:right w:w="15" w:type="dxa"/>
            </w:tcMar>
            <w:vAlign w:val="bottom"/>
          </w:tcPr>
          <w:p>
            <w:pPr>
              <w:rPr>
                <w:rFonts w:hint="default" w:ascii="宋体" w:hAnsi="宋体" w:cs="宋体"/>
                <w:color w:val="000000"/>
                <w:sz w:val="20"/>
                <w:szCs w:val="20"/>
                <w:highlight w:val="none"/>
                <w:lang w:val="en"/>
              </w:rPr>
            </w:pPr>
            <w:r>
              <w:rPr>
                <w:rFonts w:hint="eastAsia" w:ascii="宋体" w:hAnsi="宋体" w:eastAsia="宋体" w:cs="宋体"/>
                <w:i w:val="0"/>
                <w:color w:val="000000"/>
                <w:kern w:val="0"/>
                <w:sz w:val="20"/>
                <w:szCs w:val="20"/>
                <w:u w:val="none"/>
                <w:lang w:val="en-US" w:eastAsia="zh-CN" w:bidi="ar"/>
              </w:rPr>
              <w:t>部门：</w:t>
            </w:r>
            <w:r>
              <w:rPr>
                <w:rFonts w:hint="eastAsia" w:ascii="宋体" w:hAnsi="宋体" w:eastAsia="宋体" w:cs="宋体"/>
                <w:i w:val="0"/>
                <w:color w:val="000000"/>
                <w:sz w:val="20"/>
                <w:szCs w:val="20"/>
                <w:u w:val="none"/>
                <w:shd w:val="clear" w:color="auto" w:fill="auto"/>
                <w:lang w:val="en-US" w:eastAsia="zh-CN"/>
              </w:rPr>
              <w:t>漯河西城区现代服务业开发区科技创新服务中心</w:t>
            </w:r>
          </w:p>
        </w:tc>
        <w:tc>
          <w:tcPr>
            <w:tcW w:w="1338" w:type="dxa"/>
            <w:tcBorders>
              <w:top w:val="nil"/>
              <w:left w:val="nil"/>
              <w:bottom w:val="nil"/>
              <w:right w:val="nil"/>
            </w:tcBorders>
            <w:shd w:val="clear" w:color="auto" w:fill="FFFFFF"/>
            <w:noWrap/>
            <w:tcMar>
              <w:top w:w="15" w:type="dxa"/>
              <w:left w:w="15" w:type="dxa"/>
              <w:right w:w="15" w:type="dxa"/>
            </w:tcMar>
            <w:vAlign w:val="bottom"/>
          </w:tcPr>
          <w:p>
            <w:pPr>
              <w:rPr>
                <w:rFonts w:hint="eastAsia" w:ascii="宋体" w:hAnsi="宋体" w:cs="宋体"/>
                <w:color w:val="000000"/>
                <w:sz w:val="20"/>
                <w:szCs w:val="20"/>
                <w:highlight w:val="none"/>
              </w:rPr>
            </w:pPr>
          </w:p>
        </w:tc>
        <w:tc>
          <w:tcPr>
            <w:tcW w:w="1323" w:type="dxa"/>
            <w:tcBorders>
              <w:top w:val="nil"/>
              <w:left w:val="nil"/>
              <w:bottom w:val="nil"/>
              <w:right w:val="nil"/>
            </w:tcBorders>
            <w:shd w:val="clear" w:color="auto" w:fill="FFFFFF"/>
            <w:noWrap/>
            <w:tcMar>
              <w:top w:w="15" w:type="dxa"/>
              <w:left w:w="15" w:type="dxa"/>
              <w:right w:w="15" w:type="dxa"/>
            </w:tcMar>
            <w:vAlign w:val="bottom"/>
          </w:tcPr>
          <w:p>
            <w:pPr>
              <w:rPr>
                <w:rFonts w:hint="eastAsia" w:ascii="宋体" w:hAnsi="宋体" w:cs="宋体"/>
                <w:color w:val="000000"/>
                <w:sz w:val="20"/>
                <w:szCs w:val="20"/>
                <w:highlight w:val="none"/>
              </w:rPr>
            </w:pPr>
          </w:p>
        </w:tc>
        <w:tc>
          <w:tcPr>
            <w:tcW w:w="982" w:type="dxa"/>
            <w:tcBorders>
              <w:top w:val="nil"/>
              <w:left w:val="nil"/>
              <w:bottom w:val="nil"/>
              <w:right w:val="nil"/>
            </w:tcBorders>
            <w:shd w:val="clear" w:color="auto" w:fill="FFFFFF"/>
            <w:noWrap/>
            <w:tcMar>
              <w:top w:w="15" w:type="dxa"/>
              <w:left w:w="15" w:type="dxa"/>
              <w:right w:w="15" w:type="dxa"/>
            </w:tcMar>
            <w:vAlign w:val="bottom"/>
          </w:tcPr>
          <w:p>
            <w:pPr>
              <w:rPr>
                <w:rFonts w:hint="eastAsia" w:ascii="宋体" w:hAnsi="宋体" w:cs="宋体"/>
                <w:color w:val="000000"/>
                <w:sz w:val="20"/>
                <w:szCs w:val="20"/>
                <w:highlight w:val="none"/>
              </w:rPr>
            </w:pPr>
          </w:p>
        </w:tc>
        <w:tc>
          <w:tcPr>
            <w:tcW w:w="922" w:type="dxa"/>
            <w:tcBorders>
              <w:top w:val="nil"/>
              <w:left w:val="nil"/>
              <w:bottom w:val="nil"/>
              <w:right w:val="nil"/>
            </w:tcBorders>
            <w:shd w:val="clear" w:color="auto" w:fill="FFFFFF"/>
            <w:noWrap/>
            <w:tcMar>
              <w:top w:w="15" w:type="dxa"/>
              <w:left w:w="15" w:type="dxa"/>
              <w:right w:w="15" w:type="dxa"/>
            </w:tcMar>
            <w:vAlign w:val="bottom"/>
          </w:tcPr>
          <w:p>
            <w:pPr>
              <w:rPr>
                <w:rFonts w:hint="eastAsia" w:ascii="宋体" w:hAnsi="宋体" w:cs="宋体"/>
                <w:color w:val="000000"/>
                <w:sz w:val="20"/>
                <w:szCs w:val="20"/>
                <w:highlight w:val="none"/>
              </w:rPr>
            </w:pPr>
          </w:p>
        </w:tc>
        <w:tc>
          <w:tcPr>
            <w:tcW w:w="1026" w:type="dxa"/>
            <w:tcBorders>
              <w:top w:val="nil"/>
              <w:left w:val="nil"/>
              <w:bottom w:val="nil"/>
              <w:right w:val="nil"/>
            </w:tcBorders>
            <w:shd w:val="clear" w:color="auto" w:fill="FFFFFF"/>
            <w:noWrap/>
            <w:tcMar>
              <w:top w:w="15" w:type="dxa"/>
              <w:left w:w="15" w:type="dxa"/>
              <w:right w:w="15" w:type="dxa"/>
            </w:tcMar>
            <w:vAlign w:val="bottom"/>
          </w:tcPr>
          <w:p>
            <w:pPr>
              <w:rPr>
                <w:rFonts w:hint="eastAsia" w:ascii="宋体" w:hAnsi="宋体" w:cs="宋体"/>
                <w:color w:val="000000"/>
                <w:sz w:val="20"/>
                <w:szCs w:val="20"/>
                <w:highlight w:val="none"/>
              </w:rPr>
            </w:pPr>
          </w:p>
        </w:tc>
        <w:tc>
          <w:tcPr>
            <w:tcW w:w="1995" w:type="dxa"/>
            <w:gridSpan w:val="2"/>
            <w:tcBorders>
              <w:top w:val="nil"/>
              <w:left w:val="nil"/>
              <w:bottom w:val="nil"/>
              <w:right w:val="nil"/>
            </w:tcBorders>
            <w:shd w:val="clear" w:color="auto" w:fill="FFFFFF"/>
            <w:noWrap/>
            <w:tcMar>
              <w:top w:w="15" w:type="dxa"/>
              <w:left w:w="15" w:type="dxa"/>
              <w:right w:w="15" w:type="dxa"/>
            </w:tcMar>
            <w:vAlign w:val="bottom"/>
          </w:tcPr>
          <w:p>
            <w:pPr>
              <w:keepNext w:val="0"/>
              <w:keepLines w:val="0"/>
              <w:widowControl/>
              <w:suppressLineNumbers w:val="0"/>
              <w:jc w:val="right"/>
              <w:textAlignment w:val="bottom"/>
            </w:pPr>
            <w:r>
              <w:rPr>
                <w:rFonts w:hint="eastAsia" w:ascii="宋体" w:hAnsi="宋体" w:eastAsia="宋体" w:cs="宋体"/>
                <w:i w:val="0"/>
                <w:color w:val="000000"/>
                <w:kern w:val="0"/>
                <w:sz w:val="20"/>
                <w:szCs w:val="20"/>
                <w:u w:val="none"/>
                <w:lang w:val="en-US" w:eastAsia="zh-CN" w:bidi="ar"/>
              </w:rPr>
              <w:t>金额单位：万元</w:t>
            </w:r>
          </w:p>
        </w:tc>
      </w:tr>
      <w:tr>
        <w:tblPrEx>
          <w:tblCellMar>
            <w:top w:w="0" w:type="dxa"/>
            <w:left w:w="0" w:type="dxa"/>
            <w:bottom w:w="0" w:type="dxa"/>
            <w:right w:w="0" w:type="dxa"/>
          </w:tblCellMar>
        </w:tblPrEx>
        <w:trPr>
          <w:gridAfter w:val="1"/>
          <w:wAfter w:w="120" w:type="dxa"/>
          <w:trHeight w:val="290" w:hRule="atLeast"/>
        </w:trPr>
        <w:tc>
          <w:tcPr>
            <w:tcW w:w="6259" w:type="dxa"/>
            <w:gridSpan w:val="4"/>
            <w:tcBorders>
              <w:top w:val="single" w:color="000000" w:sz="8" w:space="0"/>
              <w:left w:val="single" w:color="000000" w:sz="8" w:space="0"/>
              <w:bottom w:val="single" w:color="000000" w:sz="4" w:space="0"/>
              <w:right w:val="nil"/>
            </w:tcBorders>
            <w:shd w:val="clear" w:color="auto" w:fill="FFFFFF"/>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项目</w:t>
            </w:r>
          </w:p>
        </w:tc>
        <w:tc>
          <w:tcPr>
            <w:tcW w:w="1338" w:type="dxa"/>
            <w:vMerge w:val="restart"/>
            <w:tcBorders>
              <w:top w:val="single" w:color="000000" w:sz="8" w:space="0"/>
              <w:left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本年收入合计</w:t>
            </w:r>
          </w:p>
        </w:tc>
        <w:tc>
          <w:tcPr>
            <w:tcW w:w="1323" w:type="dxa"/>
            <w:vMerge w:val="restart"/>
            <w:tcBorders>
              <w:top w:val="single" w:color="000000" w:sz="8" w:space="0"/>
              <w:left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财政拨款收入</w:t>
            </w:r>
          </w:p>
        </w:tc>
        <w:tc>
          <w:tcPr>
            <w:tcW w:w="982" w:type="dxa"/>
            <w:vMerge w:val="restart"/>
            <w:tcBorders>
              <w:top w:val="single" w:color="000000" w:sz="8" w:space="0"/>
              <w:left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上级补助收入</w:t>
            </w:r>
          </w:p>
        </w:tc>
        <w:tc>
          <w:tcPr>
            <w:tcW w:w="922" w:type="dxa"/>
            <w:vMerge w:val="restart"/>
            <w:tcBorders>
              <w:top w:val="single" w:color="000000" w:sz="8" w:space="0"/>
              <w:left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事业收入</w:t>
            </w:r>
          </w:p>
        </w:tc>
        <w:tc>
          <w:tcPr>
            <w:tcW w:w="1026" w:type="dxa"/>
            <w:vMerge w:val="restart"/>
            <w:tcBorders>
              <w:top w:val="single" w:color="000000" w:sz="8" w:space="0"/>
              <w:left w:val="single" w:color="000000" w:sz="4" w:space="0"/>
              <w:right w:val="single" w:color="000000" w:sz="8"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经营收入</w:t>
            </w:r>
          </w:p>
        </w:tc>
        <w:tc>
          <w:tcPr>
            <w:tcW w:w="1012" w:type="dxa"/>
            <w:vMerge w:val="restart"/>
            <w:tcBorders>
              <w:top w:val="single" w:color="000000" w:sz="8" w:space="0"/>
              <w:left w:val="single" w:color="000000" w:sz="4" w:space="0"/>
              <w:right w:val="single" w:color="000000" w:sz="8"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附属单位上缴收入</w:t>
            </w:r>
          </w:p>
        </w:tc>
        <w:tc>
          <w:tcPr>
            <w:tcW w:w="983" w:type="dxa"/>
            <w:vMerge w:val="restart"/>
            <w:tcBorders>
              <w:top w:val="single" w:color="000000" w:sz="8" w:space="0"/>
              <w:left w:val="single" w:color="000000" w:sz="4" w:space="0"/>
              <w:right w:val="single" w:color="000000" w:sz="8"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其他收入</w:t>
            </w:r>
          </w:p>
        </w:tc>
      </w:tr>
      <w:tr>
        <w:tblPrEx>
          <w:tblCellMar>
            <w:top w:w="0" w:type="dxa"/>
            <w:left w:w="0" w:type="dxa"/>
            <w:bottom w:w="0" w:type="dxa"/>
            <w:right w:w="0" w:type="dxa"/>
          </w:tblCellMar>
        </w:tblPrEx>
        <w:trPr>
          <w:gridAfter w:val="1"/>
          <w:wAfter w:w="120" w:type="dxa"/>
          <w:trHeight w:val="330" w:hRule="atLeast"/>
        </w:trPr>
        <w:tc>
          <w:tcPr>
            <w:tcW w:w="1095" w:type="dxa"/>
            <w:gridSpan w:val="3"/>
            <w:tcBorders>
              <w:top w:val="single" w:color="000000" w:sz="4" w:space="0"/>
              <w:left w:val="single" w:color="000000" w:sz="8" w:space="0"/>
              <w:bottom w:val="single" w:color="000000" w:sz="4" w:space="0"/>
              <w:right w:val="nil"/>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功能分类科目编码</w:t>
            </w:r>
          </w:p>
        </w:tc>
        <w:tc>
          <w:tcPr>
            <w:tcW w:w="5164"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科目名称</w:t>
            </w:r>
          </w:p>
        </w:tc>
        <w:tc>
          <w:tcPr>
            <w:tcW w:w="1338" w:type="dxa"/>
            <w:vMerge w:val="continue"/>
            <w:tcBorders>
              <w:left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cs="宋体"/>
                <w:color w:val="000000"/>
                <w:sz w:val="20"/>
                <w:szCs w:val="20"/>
                <w:highlight w:val="none"/>
              </w:rPr>
            </w:pPr>
          </w:p>
        </w:tc>
        <w:tc>
          <w:tcPr>
            <w:tcW w:w="1323" w:type="dxa"/>
            <w:vMerge w:val="continue"/>
            <w:tcBorders>
              <w:left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cs="宋体"/>
                <w:color w:val="000000"/>
                <w:sz w:val="20"/>
                <w:szCs w:val="20"/>
                <w:highlight w:val="none"/>
              </w:rPr>
            </w:pPr>
          </w:p>
        </w:tc>
        <w:tc>
          <w:tcPr>
            <w:tcW w:w="982" w:type="dxa"/>
            <w:vMerge w:val="continue"/>
            <w:tcBorders>
              <w:left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cs="宋体"/>
                <w:color w:val="000000"/>
                <w:sz w:val="20"/>
                <w:szCs w:val="20"/>
                <w:highlight w:val="none"/>
              </w:rPr>
            </w:pPr>
          </w:p>
        </w:tc>
        <w:tc>
          <w:tcPr>
            <w:tcW w:w="922" w:type="dxa"/>
            <w:vMerge w:val="continue"/>
            <w:tcBorders>
              <w:left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cs="宋体"/>
                <w:color w:val="000000"/>
                <w:sz w:val="20"/>
                <w:szCs w:val="20"/>
                <w:highlight w:val="none"/>
              </w:rPr>
            </w:pPr>
          </w:p>
        </w:tc>
        <w:tc>
          <w:tcPr>
            <w:tcW w:w="1026" w:type="dxa"/>
            <w:vMerge w:val="continue"/>
            <w:tcBorders>
              <w:left w:val="single" w:color="000000" w:sz="4" w:space="0"/>
              <w:right w:val="single" w:color="000000" w:sz="8" w:space="0"/>
            </w:tcBorders>
            <w:shd w:val="clear" w:color="auto" w:fill="FFFFFF"/>
            <w:noWrap w:val="0"/>
            <w:tcMar>
              <w:top w:w="15" w:type="dxa"/>
              <w:left w:w="15" w:type="dxa"/>
              <w:right w:w="15" w:type="dxa"/>
            </w:tcMar>
            <w:vAlign w:val="center"/>
          </w:tcPr>
          <w:p>
            <w:pPr>
              <w:jc w:val="center"/>
              <w:rPr>
                <w:rFonts w:hint="eastAsia" w:ascii="宋体" w:hAnsi="宋体" w:cs="宋体"/>
                <w:color w:val="000000"/>
                <w:sz w:val="20"/>
                <w:szCs w:val="20"/>
                <w:highlight w:val="none"/>
              </w:rPr>
            </w:pPr>
          </w:p>
        </w:tc>
        <w:tc>
          <w:tcPr>
            <w:tcW w:w="1012" w:type="dxa"/>
            <w:vMerge w:val="continue"/>
            <w:tcBorders>
              <w:left w:val="single" w:color="000000" w:sz="4" w:space="0"/>
              <w:right w:val="single" w:color="000000" w:sz="8" w:space="0"/>
            </w:tcBorders>
            <w:shd w:val="clear" w:color="auto" w:fill="FFFFFF"/>
            <w:noWrap w:val="0"/>
            <w:tcMar>
              <w:top w:w="15" w:type="dxa"/>
              <w:left w:w="15" w:type="dxa"/>
              <w:right w:w="15" w:type="dxa"/>
            </w:tcMar>
            <w:vAlign w:val="center"/>
          </w:tcPr>
          <w:p>
            <w:pPr>
              <w:jc w:val="center"/>
            </w:pPr>
          </w:p>
        </w:tc>
        <w:tc>
          <w:tcPr>
            <w:tcW w:w="983" w:type="dxa"/>
            <w:vMerge w:val="continue"/>
            <w:tcBorders>
              <w:left w:val="single" w:color="000000" w:sz="4" w:space="0"/>
              <w:right w:val="single" w:color="000000" w:sz="8" w:space="0"/>
            </w:tcBorders>
            <w:shd w:val="clear" w:color="auto" w:fill="FFFFFF"/>
            <w:noWrap w:val="0"/>
            <w:tcMar>
              <w:top w:w="15" w:type="dxa"/>
              <w:left w:w="15" w:type="dxa"/>
              <w:right w:w="15" w:type="dxa"/>
            </w:tcMar>
            <w:vAlign w:val="center"/>
          </w:tcPr>
          <w:p>
            <w:pPr>
              <w:jc w:val="center"/>
            </w:pPr>
          </w:p>
        </w:tc>
      </w:tr>
      <w:tr>
        <w:tblPrEx>
          <w:tblCellMar>
            <w:top w:w="0" w:type="dxa"/>
            <w:left w:w="0" w:type="dxa"/>
            <w:bottom w:w="0" w:type="dxa"/>
            <w:right w:w="0" w:type="dxa"/>
          </w:tblCellMar>
        </w:tblPrEx>
        <w:trPr>
          <w:gridAfter w:val="1"/>
          <w:wAfter w:w="120" w:type="dxa"/>
          <w:trHeight w:val="360" w:hRule="atLeast"/>
        </w:trPr>
        <w:tc>
          <w:tcPr>
            <w:tcW w:w="6259" w:type="dxa"/>
            <w:gridSpan w:val="4"/>
            <w:tcBorders>
              <w:top w:val="nil"/>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栏次</w:t>
            </w:r>
          </w:p>
        </w:tc>
        <w:tc>
          <w:tcPr>
            <w:tcW w:w="13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1</w:t>
            </w:r>
          </w:p>
        </w:tc>
        <w:tc>
          <w:tcPr>
            <w:tcW w:w="13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2</w:t>
            </w:r>
          </w:p>
        </w:tc>
        <w:tc>
          <w:tcPr>
            <w:tcW w:w="98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3</w:t>
            </w:r>
          </w:p>
        </w:tc>
        <w:tc>
          <w:tcPr>
            <w:tcW w:w="92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4</w:t>
            </w:r>
          </w:p>
        </w:tc>
        <w:tc>
          <w:tcPr>
            <w:tcW w:w="10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5</w:t>
            </w:r>
          </w:p>
        </w:tc>
        <w:tc>
          <w:tcPr>
            <w:tcW w:w="101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6</w:t>
            </w:r>
          </w:p>
        </w:tc>
        <w:tc>
          <w:tcPr>
            <w:tcW w:w="983"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7</w:t>
            </w:r>
          </w:p>
        </w:tc>
      </w:tr>
      <w:tr>
        <w:tblPrEx>
          <w:tblCellMar>
            <w:top w:w="0" w:type="dxa"/>
            <w:left w:w="0" w:type="dxa"/>
            <w:bottom w:w="0" w:type="dxa"/>
            <w:right w:w="0" w:type="dxa"/>
          </w:tblCellMar>
        </w:tblPrEx>
        <w:trPr>
          <w:gridAfter w:val="1"/>
          <w:wAfter w:w="120" w:type="dxa"/>
          <w:trHeight w:val="290" w:hRule="atLeast"/>
        </w:trPr>
        <w:tc>
          <w:tcPr>
            <w:tcW w:w="6259" w:type="dxa"/>
            <w:gridSpan w:val="4"/>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合计</w:t>
            </w:r>
          </w:p>
        </w:tc>
        <w:tc>
          <w:tcPr>
            <w:tcW w:w="13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71.91</w:t>
            </w:r>
          </w:p>
        </w:tc>
        <w:tc>
          <w:tcPr>
            <w:tcW w:w="13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71.91</w:t>
            </w:r>
          </w:p>
        </w:tc>
        <w:tc>
          <w:tcPr>
            <w:tcW w:w="98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val="0"/>
                <w:bCs/>
                <w:i w:val="0"/>
                <w:color w:val="000000"/>
                <w:kern w:val="0"/>
                <w:sz w:val="20"/>
                <w:szCs w:val="20"/>
                <w:u w:val="none"/>
                <w:lang w:val="en-US" w:eastAsia="zh-CN" w:bidi="ar"/>
              </w:rPr>
              <w:t>0.00</w:t>
            </w:r>
          </w:p>
        </w:tc>
        <w:tc>
          <w:tcPr>
            <w:tcW w:w="92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val="0"/>
                <w:bCs/>
                <w:i w:val="0"/>
                <w:color w:val="000000"/>
                <w:kern w:val="0"/>
                <w:sz w:val="20"/>
                <w:szCs w:val="20"/>
                <w:u w:val="none"/>
                <w:lang w:val="en-US" w:eastAsia="zh-CN" w:bidi="ar"/>
              </w:rPr>
              <w:t>0.00</w:t>
            </w:r>
          </w:p>
        </w:tc>
        <w:tc>
          <w:tcPr>
            <w:tcW w:w="10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val="0"/>
                <w:bCs/>
                <w:i w:val="0"/>
                <w:color w:val="000000"/>
                <w:kern w:val="0"/>
                <w:sz w:val="20"/>
                <w:szCs w:val="20"/>
                <w:u w:val="none"/>
                <w:lang w:val="en-US" w:eastAsia="zh-CN" w:bidi="ar"/>
              </w:rPr>
              <w:t>0.00</w:t>
            </w:r>
          </w:p>
        </w:tc>
        <w:tc>
          <w:tcPr>
            <w:tcW w:w="101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b w:val="0"/>
                <w:bCs/>
                <w:i w:val="0"/>
                <w:color w:val="000000"/>
                <w:kern w:val="0"/>
                <w:sz w:val="20"/>
                <w:szCs w:val="20"/>
                <w:u w:val="none"/>
                <w:lang w:val="en-US" w:eastAsia="zh-CN" w:bidi="ar"/>
              </w:rPr>
              <w:t>0.00</w:t>
            </w:r>
          </w:p>
        </w:tc>
        <w:tc>
          <w:tcPr>
            <w:tcW w:w="983"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b w:val="0"/>
                <w:bCs/>
                <w:i w:val="0"/>
                <w:color w:val="000000"/>
                <w:kern w:val="0"/>
                <w:sz w:val="20"/>
                <w:szCs w:val="20"/>
                <w:u w:val="none"/>
                <w:lang w:val="en-US" w:eastAsia="zh-CN" w:bidi="ar"/>
              </w:rPr>
              <w:t>0.00</w:t>
            </w:r>
          </w:p>
        </w:tc>
      </w:tr>
      <w:tr>
        <w:tblPrEx>
          <w:tblCellMar>
            <w:top w:w="0" w:type="dxa"/>
            <w:left w:w="0" w:type="dxa"/>
            <w:bottom w:w="0" w:type="dxa"/>
            <w:right w:w="0" w:type="dxa"/>
          </w:tblCellMar>
        </w:tblPrEx>
        <w:trPr>
          <w:gridAfter w:val="1"/>
          <w:wAfter w:w="120" w:type="dxa"/>
          <w:trHeight w:val="305" w:hRule="atLeast"/>
        </w:trPr>
        <w:tc>
          <w:tcPr>
            <w:tcW w:w="1095" w:type="dxa"/>
            <w:gridSpan w:val="3"/>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201</w:t>
            </w:r>
          </w:p>
        </w:tc>
        <w:tc>
          <w:tcPr>
            <w:tcW w:w="516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一般公共服务支出</w:t>
            </w:r>
          </w:p>
        </w:tc>
        <w:tc>
          <w:tcPr>
            <w:tcW w:w="13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49.53</w:t>
            </w:r>
          </w:p>
        </w:tc>
        <w:tc>
          <w:tcPr>
            <w:tcW w:w="13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49.53</w:t>
            </w:r>
          </w:p>
        </w:tc>
        <w:tc>
          <w:tcPr>
            <w:tcW w:w="98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92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0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01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c>
          <w:tcPr>
            <w:tcW w:w="983"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gridAfter w:val="1"/>
          <w:wAfter w:w="120" w:type="dxa"/>
          <w:trHeight w:val="290" w:hRule="atLeast"/>
        </w:trPr>
        <w:tc>
          <w:tcPr>
            <w:tcW w:w="1095" w:type="dxa"/>
            <w:gridSpan w:val="3"/>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20103</w:t>
            </w:r>
          </w:p>
        </w:tc>
        <w:tc>
          <w:tcPr>
            <w:tcW w:w="516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ind w:firstLine="200" w:firstLineChars="10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政府办公厅（室）及相关机构事务</w:t>
            </w:r>
          </w:p>
        </w:tc>
        <w:tc>
          <w:tcPr>
            <w:tcW w:w="13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35.06</w:t>
            </w:r>
          </w:p>
        </w:tc>
        <w:tc>
          <w:tcPr>
            <w:tcW w:w="13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35.06</w:t>
            </w:r>
          </w:p>
        </w:tc>
        <w:tc>
          <w:tcPr>
            <w:tcW w:w="98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92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0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01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c>
          <w:tcPr>
            <w:tcW w:w="983"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gridAfter w:val="1"/>
          <w:wAfter w:w="120" w:type="dxa"/>
          <w:trHeight w:val="335" w:hRule="atLeast"/>
        </w:trPr>
        <w:tc>
          <w:tcPr>
            <w:tcW w:w="1095" w:type="dxa"/>
            <w:gridSpan w:val="3"/>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default" w:ascii="宋体" w:hAnsi="宋体" w:cs="宋体"/>
                <w:color w:val="000000"/>
                <w:sz w:val="20"/>
                <w:szCs w:val="20"/>
                <w:highlight w:val="none"/>
                <w:lang w:val="en-US"/>
              </w:rPr>
            </w:pPr>
            <w:r>
              <w:rPr>
                <w:rFonts w:hint="eastAsia" w:ascii="宋体" w:hAnsi="宋体" w:eastAsia="宋体" w:cs="宋体"/>
                <w:i w:val="0"/>
                <w:color w:val="000000"/>
                <w:kern w:val="0"/>
                <w:sz w:val="20"/>
                <w:szCs w:val="20"/>
                <w:u w:val="none"/>
                <w:lang w:val="en-US" w:eastAsia="zh-CN" w:bidi="ar"/>
              </w:rPr>
              <w:t>2010350</w:t>
            </w:r>
          </w:p>
        </w:tc>
        <w:tc>
          <w:tcPr>
            <w:tcW w:w="516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 xml:space="preserve">    事业运行</w:t>
            </w:r>
          </w:p>
        </w:tc>
        <w:tc>
          <w:tcPr>
            <w:tcW w:w="13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35.06</w:t>
            </w:r>
          </w:p>
        </w:tc>
        <w:tc>
          <w:tcPr>
            <w:tcW w:w="13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35.06</w:t>
            </w:r>
          </w:p>
        </w:tc>
        <w:tc>
          <w:tcPr>
            <w:tcW w:w="98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92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0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01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c>
          <w:tcPr>
            <w:tcW w:w="983"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gridAfter w:val="1"/>
          <w:wAfter w:w="120" w:type="dxa"/>
          <w:trHeight w:val="350" w:hRule="atLeast"/>
        </w:trPr>
        <w:tc>
          <w:tcPr>
            <w:tcW w:w="1095" w:type="dxa"/>
            <w:gridSpan w:val="3"/>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default" w:ascii="宋体" w:hAnsi="宋体" w:cs="宋体"/>
                <w:color w:val="000000"/>
                <w:sz w:val="20"/>
                <w:szCs w:val="20"/>
                <w:highlight w:val="none"/>
                <w:lang w:val="en-US"/>
              </w:rPr>
            </w:pPr>
            <w:r>
              <w:rPr>
                <w:rFonts w:hint="eastAsia" w:ascii="宋体" w:hAnsi="宋体" w:eastAsia="宋体" w:cs="宋体"/>
                <w:i w:val="0"/>
                <w:color w:val="000000"/>
                <w:kern w:val="0"/>
                <w:sz w:val="20"/>
                <w:szCs w:val="20"/>
                <w:u w:val="none"/>
                <w:lang w:val="en-US" w:eastAsia="zh-CN" w:bidi="ar"/>
              </w:rPr>
              <w:t>20104</w:t>
            </w:r>
          </w:p>
        </w:tc>
        <w:tc>
          <w:tcPr>
            <w:tcW w:w="516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ind w:firstLine="200" w:firstLineChars="10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发展与改革事务</w:t>
            </w:r>
          </w:p>
        </w:tc>
        <w:tc>
          <w:tcPr>
            <w:tcW w:w="13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14.47</w:t>
            </w:r>
          </w:p>
        </w:tc>
        <w:tc>
          <w:tcPr>
            <w:tcW w:w="13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lang w:val="en-US" w:eastAsia="zh-CN"/>
              </w:rPr>
              <w:t>14.47</w:t>
            </w:r>
          </w:p>
        </w:tc>
        <w:tc>
          <w:tcPr>
            <w:tcW w:w="98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92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0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01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c>
          <w:tcPr>
            <w:tcW w:w="983"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gridAfter w:val="1"/>
          <w:wAfter w:w="120" w:type="dxa"/>
          <w:trHeight w:val="350" w:hRule="atLeast"/>
        </w:trPr>
        <w:tc>
          <w:tcPr>
            <w:tcW w:w="1095" w:type="dxa"/>
            <w:gridSpan w:val="3"/>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default" w:ascii="宋体" w:hAnsi="宋体" w:cs="宋体"/>
                <w:color w:val="000000"/>
                <w:sz w:val="20"/>
                <w:szCs w:val="20"/>
                <w:highlight w:val="none"/>
                <w:lang w:val="en-US"/>
              </w:rPr>
            </w:pPr>
            <w:r>
              <w:rPr>
                <w:rFonts w:hint="eastAsia" w:ascii="宋体" w:hAnsi="宋体" w:eastAsia="宋体" w:cs="宋体"/>
                <w:i w:val="0"/>
                <w:color w:val="000000"/>
                <w:kern w:val="0"/>
                <w:sz w:val="20"/>
                <w:szCs w:val="20"/>
                <w:u w:val="none"/>
                <w:lang w:val="en-US" w:eastAsia="zh-CN" w:bidi="ar"/>
              </w:rPr>
              <w:t>2010450</w:t>
            </w:r>
          </w:p>
        </w:tc>
        <w:tc>
          <w:tcPr>
            <w:tcW w:w="516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事业运行</w:t>
            </w:r>
          </w:p>
        </w:tc>
        <w:tc>
          <w:tcPr>
            <w:tcW w:w="13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14.47</w:t>
            </w:r>
          </w:p>
        </w:tc>
        <w:tc>
          <w:tcPr>
            <w:tcW w:w="13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lang w:val="en-US" w:eastAsia="zh-CN"/>
              </w:rPr>
              <w:t>14.47</w:t>
            </w:r>
          </w:p>
        </w:tc>
        <w:tc>
          <w:tcPr>
            <w:tcW w:w="98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92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0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01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c>
          <w:tcPr>
            <w:tcW w:w="983"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gridAfter w:val="1"/>
          <w:wAfter w:w="120" w:type="dxa"/>
          <w:trHeight w:val="350" w:hRule="atLeast"/>
        </w:trPr>
        <w:tc>
          <w:tcPr>
            <w:tcW w:w="1095" w:type="dxa"/>
            <w:gridSpan w:val="3"/>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206</w:t>
            </w:r>
          </w:p>
        </w:tc>
        <w:tc>
          <w:tcPr>
            <w:tcW w:w="516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科学技术支出</w:t>
            </w:r>
          </w:p>
        </w:tc>
        <w:tc>
          <w:tcPr>
            <w:tcW w:w="13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6.00</w:t>
            </w:r>
          </w:p>
        </w:tc>
        <w:tc>
          <w:tcPr>
            <w:tcW w:w="13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lang w:val="en-US" w:eastAsia="zh-CN"/>
              </w:rPr>
              <w:t>6.00</w:t>
            </w:r>
          </w:p>
        </w:tc>
        <w:tc>
          <w:tcPr>
            <w:tcW w:w="98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92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0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01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c>
          <w:tcPr>
            <w:tcW w:w="983"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gridAfter w:val="1"/>
          <w:wAfter w:w="120" w:type="dxa"/>
          <w:trHeight w:val="350" w:hRule="atLeast"/>
        </w:trPr>
        <w:tc>
          <w:tcPr>
            <w:tcW w:w="1095" w:type="dxa"/>
            <w:gridSpan w:val="3"/>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default" w:ascii="宋体" w:hAnsi="宋体" w:cs="宋体"/>
                <w:color w:val="000000"/>
                <w:sz w:val="20"/>
                <w:szCs w:val="20"/>
                <w:highlight w:val="none"/>
                <w:lang w:val="en-US"/>
              </w:rPr>
            </w:pPr>
            <w:r>
              <w:rPr>
                <w:rFonts w:hint="eastAsia" w:ascii="宋体" w:hAnsi="宋体" w:eastAsia="宋体" w:cs="宋体"/>
                <w:i w:val="0"/>
                <w:color w:val="000000"/>
                <w:kern w:val="0"/>
                <w:sz w:val="20"/>
                <w:szCs w:val="20"/>
                <w:u w:val="none"/>
                <w:lang w:val="en-US" w:eastAsia="zh-CN" w:bidi="ar"/>
              </w:rPr>
              <w:t>20609</w:t>
            </w:r>
          </w:p>
        </w:tc>
        <w:tc>
          <w:tcPr>
            <w:tcW w:w="516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ind w:firstLine="200" w:firstLineChars="10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科技重大项目</w:t>
            </w:r>
          </w:p>
        </w:tc>
        <w:tc>
          <w:tcPr>
            <w:tcW w:w="13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6.00</w:t>
            </w:r>
          </w:p>
        </w:tc>
        <w:tc>
          <w:tcPr>
            <w:tcW w:w="13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lang w:val="en-US" w:eastAsia="zh-CN"/>
              </w:rPr>
              <w:t>6.00</w:t>
            </w:r>
          </w:p>
        </w:tc>
        <w:tc>
          <w:tcPr>
            <w:tcW w:w="98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val="0"/>
                <w:bCs/>
                <w:i w:val="0"/>
                <w:color w:val="000000"/>
                <w:kern w:val="0"/>
                <w:sz w:val="20"/>
                <w:szCs w:val="20"/>
                <w:u w:val="none"/>
                <w:lang w:val="en-US" w:eastAsia="zh-CN" w:bidi="ar"/>
              </w:rPr>
              <w:t>0.00</w:t>
            </w:r>
          </w:p>
        </w:tc>
        <w:tc>
          <w:tcPr>
            <w:tcW w:w="92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val="0"/>
                <w:bCs/>
                <w:i w:val="0"/>
                <w:color w:val="000000"/>
                <w:kern w:val="0"/>
                <w:sz w:val="20"/>
                <w:szCs w:val="20"/>
                <w:u w:val="none"/>
                <w:lang w:val="en-US" w:eastAsia="zh-CN" w:bidi="ar"/>
              </w:rPr>
              <w:t>0.00</w:t>
            </w:r>
          </w:p>
        </w:tc>
        <w:tc>
          <w:tcPr>
            <w:tcW w:w="10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val="0"/>
                <w:bCs/>
                <w:i w:val="0"/>
                <w:color w:val="000000"/>
                <w:kern w:val="0"/>
                <w:sz w:val="20"/>
                <w:szCs w:val="20"/>
                <w:u w:val="none"/>
                <w:lang w:val="en-US" w:eastAsia="zh-CN" w:bidi="ar"/>
              </w:rPr>
              <w:t>0.00</w:t>
            </w:r>
          </w:p>
        </w:tc>
        <w:tc>
          <w:tcPr>
            <w:tcW w:w="101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b w:val="0"/>
                <w:bCs/>
                <w:i w:val="0"/>
                <w:color w:val="000000"/>
                <w:kern w:val="0"/>
                <w:sz w:val="20"/>
                <w:szCs w:val="20"/>
                <w:u w:val="none"/>
                <w:lang w:val="en-US" w:eastAsia="zh-CN" w:bidi="ar"/>
              </w:rPr>
              <w:t>0.00</w:t>
            </w:r>
          </w:p>
        </w:tc>
        <w:tc>
          <w:tcPr>
            <w:tcW w:w="983"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b w:val="0"/>
                <w:bCs/>
                <w:i w:val="0"/>
                <w:color w:val="000000"/>
                <w:kern w:val="0"/>
                <w:sz w:val="20"/>
                <w:szCs w:val="20"/>
                <w:u w:val="none"/>
                <w:lang w:val="en-US" w:eastAsia="zh-CN" w:bidi="ar"/>
              </w:rPr>
              <w:t>0.00</w:t>
            </w:r>
          </w:p>
        </w:tc>
      </w:tr>
      <w:tr>
        <w:tblPrEx>
          <w:tblCellMar>
            <w:top w:w="0" w:type="dxa"/>
            <w:left w:w="0" w:type="dxa"/>
            <w:bottom w:w="0" w:type="dxa"/>
            <w:right w:w="0" w:type="dxa"/>
          </w:tblCellMar>
        </w:tblPrEx>
        <w:trPr>
          <w:gridAfter w:val="1"/>
          <w:wAfter w:w="120" w:type="dxa"/>
          <w:trHeight w:val="350" w:hRule="atLeast"/>
        </w:trPr>
        <w:tc>
          <w:tcPr>
            <w:tcW w:w="1095" w:type="dxa"/>
            <w:gridSpan w:val="3"/>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default" w:ascii="宋体" w:hAnsi="宋体" w:cs="宋体"/>
                <w:color w:val="000000"/>
                <w:sz w:val="20"/>
                <w:szCs w:val="20"/>
                <w:highlight w:val="none"/>
                <w:lang w:val="en-US"/>
              </w:rPr>
            </w:pPr>
            <w:r>
              <w:rPr>
                <w:rFonts w:hint="eastAsia" w:ascii="宋体" w:hAnsi="宋体" w:eastAsia="宋体" w:cs="宋体"/>
                <w:i w:val="0"/>
                <w:color w:val="000000"/>
                <w:kern w:val="0"/>
                <w:sz w:val="20"/>
                <w:szCs w:val="20"/>
                <w:u w:val="none"/>
                <w:lang w:val="en-US" w:eastAsia="zh-CN" w:bidi="ar"/>
              </w:rPr>
              <w:t>2060901</w:t>
            </w:r>
          </w:p>
        </w:tc>
        <w:tc>
          <w:tcPr>
            <w:tcW w:w="516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科技重大专项</w:t>
            </w:r>
          </w:p>
        </w:tc>
        <w:tc>
          <w:tcPr>
            <w:tcW w:w="13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6.00</w:t>
            </w:r>
          </w:p>
        </w:tc>
        <w:tc>
          <w:tcPr>
            <w:tcW w:w="13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lang w:val="en-US" w:eastAsia="zh-CN"/>
              </w:rPr>
              <w:t>6.00</w:t>
            </w:r>
          </w:p>
        </w:tc>
        <w:tc>
          <w:tcPr>
            <w:tcW w:w="98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92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0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01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c>
          <w:tcPr>
            <w:tcW w:w="983"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gridAfter w:val="1"/>
          <w:wAfter w:w="120" w:type="dxa"/>
          <w:trHeight w:val="350" w:hRule="atLeast"/>
        </w:trPr>
        <w:tc>
          <w:tcPr>
            <w:tcW w:w="1095" w:type="dxa"/>
            <w:gridSpan w:val="3"/>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default" w:ascii="宋体" w:hAnsi="宋体" w:cs="宋体"/>
                <w:color w:val="000000"/>
                <w:sz w:val="20"/>
                <w:szCs w:val="20"/>
                <w:highlight w:val="none"/>
                <w:lang w:val="en-US"/>
              </w:rPr>
            </w:pPr>
            <w:r>
              <w:rPr>
                <w:rFonts w:hint="eastAsia" w:ascii="宋体" w:hAnsi="宋体" w:eastAsia="宋体" w:cs="宋体"/>
                <w:i w:val="0"/>
                <w:color w:val="000000"/>
                <w:kern w:val="0"/>
                <w:sz w:val="20"/>
                <w:szCs w:val="20"/>
                <w:u w:val="none"/>
                <w:lang w:val="en-US" w:eastAsia="zh-CN" w:bidi="ar"/>
              </w:rPr>
              <w:t>208</w:t>
            </w:r>
          </w:p>
        </w:tc>
        <w:tc>
          <w:tcPr>
            <w:tcW w:w="516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社会保障和就业支出</w:t>
            </w:r>
          </w:p>
        </w:tc>
        <w:tc>
          <w:tcPr>
            <w:tcW w:w="13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6.95</w:t>
            </w:r>
          </w:p>
        </w:tc>
        <w:tc>
          <w:tcPr>
            <w:tcW w:w="13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6.95</w:t>
            </w:r>
          </w:p>
        </w:tc>
        <w:tc>
          <w:tcPr>
            <w:tcW w:w="98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92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0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01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c>
          <w:tcPr>
            <w:tcW w:w="983"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gridAfter w:val="1"/>
          <w:wAfter w:w="120" w:type="dxa"/>
          <w:trHeight w:val="350" w:hRule="atLeast"/>
        </w:trPr>
        <w:tc>
          <w:tcPr>
            <w:tcW w:w="1095" w:type="dxa"/>
            <w:gridSpan w:val="3"/>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default" w:ascii="宋体" w:hAnsi="宋体" w:cs="宋体"/>
                <w:color w:val="000000"/>
                <w:sz w:val="20"/>
                <w:szCs w:val="20"/>
                <w:highlight w:val="none"/>
                <w:lang w:val="en-US"/>
              </w:rPr>
            </w:pPr>
            <w:r>
              <w:rPr>
                <w:rFonts w:hint="eastAsia" w:ascii="宋体" w:hAnsi="宋体" w:eastAsia="宋体" w:cs="宋体"/>
                <w:i w:val="0"/>
                <w:color w:val="000000"/>
                <w:kern w:val="0"/>
                <w:sz w:val="20"/>
                <w:szCs w:val="20"/>
                <w:u w:val="none"/>
                <w:lang w:val="en-US" w:eastAsia="zh-CN" w:bidi="ar"/>
              </w:rPr>
              <w:t>20807</w:t>
            </w:r>
          </w:p>
        </w:tc>
        <w:tc>
          <w:tcPr>
            <w:tcW w:w="516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 xml:space="preserve">  就业补助</w:t>
            </w:r>
          </w:p>
        </w:tc>
        <w:tc>
          <w:tcPr>
            <w:tcW w:w="13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0.23</w:t>
            </w:r>
          </w:p>
        </w:tc>
        <w:tc>
          <w:tcPr>
            <w:tcW w:w="13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0.23</w:t>
            </w:r>
          </w:p>
        </w:tc>
        <w:tc>
          <w:tcPr>
            <w:tcW w:w="98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92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0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01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c>
          <w:tcPr>
            <w:tcW w:w="983"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gridAfter w:val="1"/>
          <w:wAfter w:w="120" w:type="dxa"/>
          <w:trHeight w:val="350" w:hRule="atLeast"/>
        </w:trPr>
        <w:tc>
          <w:tcPr>
            <w:tcW w:w="1095" w:type="dxa"/>
            <w:gridSpan w:val="3"/>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default" w:ascii="宋体" w:hAnsi="宋体" w:cs="宋体"/>
                <w:color w:val="000000"/>
                <w:sz w:val="20"/>
                <w:szCs w:val="20"/>
                <w:highlight w:val="none"/>
                <w:lang w:val="en-US"/>
              </w:rPr>
            </w:pPr>
            <w:r>
              <w:rPr>
                <w:rFonts w:hint="eastAsia" w:ascii="宋体" w:hAnsi="宋体" w:eastAsia="宋体" w:cs="宋体"/>
                <w:i w:val="0"/>
                <w:color w:val="000000"/>
                <w:kern w:val="0"/>
                <w:sz w:val="20"/>
                <w:szCs w:val="20"/>
                <w:u w:val="none"/>
                <w:lang w:val="en-US" w:eastAsia="zh-CN" w:bidi="ar"/>
              </w:rPr>
              <w:t>2080705</w:t>
            </w:r>
          </w:p>
        </w:tc>
        <w:tc>
          <w:tcPr>
            <w:tcW w:w="516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公益性岗位补贴</w:t>
            </w:r>
          </w:p>
        </w:tc>
        <w:tc>
          <w:tcPr>
            <w:tcW w:w="13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0.23</w:t>
            </w:r>
          </w:p>
        </w:tc>
        <w:tc>
          <w:tcPr>
            <w:tcW w:w="13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0.23</w:t>
            </w:r>
          </w:p>
        </w:tc>
        <w:tc>
          <w:tcPr>
            <w:tcW w:w="98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92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0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01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c>
          <w:tcPr>
            <w:tcW w:w="983"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gridAfter w:val="1"/>
          <w:wAfter w:w="120" w:type="dxa"/>
          <w:trHeight w:val="350" w:hRule="atLeast"/>
        </w:trPr>
        <w:tc>
          <w:tcPr>
            <w:tcW w:w="1095" w:type="dxa"/>
            <w:gridSpan w:val="3"/>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default" w:ascii="宋体" w:hAnsi="宋体" w:cs="宋体"/>
                <w:color w:val="000000"/>
                <w:sz w:val="20"/>
                <w:szCs w:val="20"/>
                <w:highlight w:val="none"/>
                <w:lang w:val="en-US"/>
              </w:rPr>
            </w:pPr>
            <w:r>
              <w:rPr>
                <w:rFonts w:hint="eastAsia" w:ascii="宋体" w:hAnsi="宋体" w:eastAsia="宋体" w:cs="宋体"/>
                <w:i w:val="0"/>
                <w:color w:val="000000"/>
                <w:kern w:val="0"/>
                <w:sz w:val="20"/>
                <w:szCs w:val="20"/>
                <w:u w:val="none"/>
                <w:lang w:val="en-US" w:eastAsia="zh-CN" w:bidi="ar"/>
              </w:rPr>
              <w:t>20899</w:t>
            </w:r>
          </w:p>
        </w:tc>
        <w:tc>
          <w:tcPr>
            <w:tcW w:w="516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ind w:firstLine="200" w:firstLineChars="10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其他社会保障和就业支出</w:t>
            </w:r>
          </w:p>
        </w:tc>
        <w:tc>
          <w:tcPr>
            <w:tcW w:w="13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6.72</w:t>
            </w:r>
          </w:p>
        </w:tc>
        <w:tc>
          <w:tcPr>
            <w:tcW w:w="13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6.72</w:t>
            </w:r>
          </w:p>
        </w:tc>
        <w:tc>
          <w:tcPr>
            <w:tcW w:w="98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92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0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01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c>
          <w:tcPr>
            <w:tcW w:w="983"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gridAfter w:val="1"/>
          <w:wAfter w:w="120" w:type="dxa"/>
          <w:trHeight w:val="320" w:hRule="atLeast"/>
        </w:trPr>
        <w:tc>
          <w:tcPr>
            <w:tcW w:w="1095" w:type="dxa"/>
            <w:gridSpan w:val="3"/>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default" w:ascii="宋体" w:hAnsi="宋体" w:cs="宋体"/>
                <w:color w:val="000000"/>
                <w:sz w:val="20"/>
                <w:szCs w:val="20"/>
                <w:highlight w:val="none"/>
                <w:lang w:val="en-US"/>
              </w:rPr>
            </w:pPr>
            <w:r>
              <w:rPr>
                <w:rFonts w:hint="eastAsia" w:ascii="宋体" w:hAnsi="宋体" w:eastAsia="宋体" w:cs="宋体"/>
                <w:i w:val="0"/>
                <w:color w:val="000000"/>
                <w:kern w:val="0"/>
                <w:sz w:val="20"/>
                <w:szCs w:val="20"/>
                <w:u w:val="none"/>
                <w:lang w:val="en-US" w:eastAsia="zh-CN" w:bidi="ar"/>
              </w:rPr>
              <w:t>2089999</w:t>
            </w:r>
          </w:p>
        </w:tc>
        <w:tc>
          <w:tcPr>
            <w:tcW w:w="516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 xml:space="preserve">    其他社会保障和就业支出</w:t>
            </w:r>
          </w:p>
        </w:tc>
        <w:tc>
          <w:tcPr>
            <w:tcW w:w="13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6.72</w:t>
            </w:r>
          </w:p>
        </w:tc>
        <w:tc>
          <w:tcPr>
            <w:tcW w:w="13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6.72</w:t>
            </w:r>
          </w:p>
        </w:tc>
        <w:tc>
          <w:tcPr>
            <w:tcW w:w="98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92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0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01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c>
          <w:tcPr>
            <w:tcW w:w="983"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gridAfter w:val="1"/>
          <w:wAfter w:w="120" w:type="dxa"/>
          <w:trHeight w:val="305" w:hRule="atLeast"/>
        </w:trPr>
        <w:tc>
          <w:tcPr>
            <w:tcW w:w="1095" w:type="dxa"/>
            <w:gridSpan w:val="3"/>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default" w:ascii="宋体" w:hAnsi="宋体" w:cs="宋体"/>
                <w:color w:val="000000"/>
                <w:sz w:val="20"/>
                <w:szCs w:val="20"/>
                <w:highlight w:val="none"/>
                <w:lang w:val="en-US"/>
              </w:rPr>
            </w:pPr>
            <w:r>
              <w:rPr>
                <w:rFonts w:hint="eastAsia" w:ascii="宋体" w:hAnsi="宋体" w:eastAsia="宋体" w:cs="宋体"/>
                <w:i w:val="0"/>
                <w:color w:val="000000"/>
                <w:kern w:val="0"/>
                <w:sz w:val="20"/>
                <w:szCs w:val="20"/>
                <w:u w:val="none"/>
                <w:lang w:val="en-US" w:eastAsia="zh-CN" w:bidi="ar"/>
              </w:rPr>
              <w:t>215</w:t>
            </w:r>
          </w:p>
        </w:tc>
        <w:tc>
          <w:tcPr>
            <w:tcW w:w="516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资源勘探工业信息等支出</w:t>
            </w:r>
          </w:p>
        </w:tc>
        <w:tc>
          <w:tcPr>
            <w:tcW w:w="13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5.00</w:t>
            </w:r>
          </w:p>
        </w:tc>
        <w:tc>
          <w:tcPr>
            <w:tcW w:w="13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5.00</w:t>
            </w:r>
          </w:p>
        </w:tc>
        <w:tc>
          <w:tcPr>
            <w:tcW w:w="98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92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0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01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c>
          <w:tcPr>
            <w:tcW w:w="983"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gridAfter w:val="1"/>
          <w:wAfter w:w="120" w:type="dxa"/>
          <w:trHeight w:val="305" w:hRule="atLeast"/>
        </w:trPr>
        <w:tc>
          <w:tcPr>
            <w:tcW w:w="1095" w:type="dxa"/>
            <w:gridSpan w:val="3"/>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default" w:ascii="宋体" w:hAnsi="宋体" w:cs="宋体"/>
                <w:color w:val="000000"/>
                <w:sz w:val="20"/>
                <w:szCs w:val="20"/>
                <w:highlight w:val="none"/>
                <w:lang w:val="en-US"/>
              </w:rPr>
            </w:pPr>
            <w:r>
              <w:rPr>
                <w:rFonts w:hint="eastAsia" w:ascii="宋体" w:hAnsi="宋体" w:eastAsia="宋体" w:cs="宋体"/>
                <w:i w:val="0"/>
                <w:color w:val="000000"/>
                <w:kern w:val="0"/>
                <w:sz w:val="20"/>
                <w:szCs w:val="20"/>
                <w:u w:val="none"/>
                <w:lang w:val="en-US" w:eastAsia="zh-CN" w:bidi="ar"/>
              </w:rPr>
              <w:t>21505</w:t>
            </w:r>
          </w:p>
        </w:tc>
        <w:tc>
          <w:tcPr>
            <w:tcW w:w="516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ind w:firstLine="200" w:firstLineChars="10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工业和信息产业监管</w:t>
            </w:r>
          </w:p>
        </w:tc>
        <w:tc>
          <w:tcPr>
            <w:tcW w:w="13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5.00</w:t>
            </w:r>
          </w:p>
        </w:tc>
        <w:tc>
          <w:tcPr>
            <w:tcW w:w="13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5.00</w:t>
            </w:r>
          </w:p>
        </w:tc>
        <w:tc>
          <w:tcPr>
            <w:tcW w:w="98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92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0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01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c>
          <w:tcPr>
            <w:tcW w:w="983"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gridAfter w:val="1"/>
          <w:wAfter w:w="120" w:type="dxa"/>
          <w:trHeight w:val="305" w:hRule="atLeast"/>
        </w:trPr>
        <w:tc>
          <w:tcPr>
            <w:tcW w:w="1095" w:type="dxa"/>
            <w:gridSpan w:val="3"/>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2150517</w:t>
            </w:r>
          </w:p>
        </w:tc>
        <w:tc>
          <w:tcPr>
            <w:tcW w:w="516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ind w:firstLine="200" w:firstLineChars="100"/>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产业发展</w:t>
            </w:r>
          </w:p>
        </w:tc>
        <w:tc>
          <w:tcPr>
            <w:tcW w:w="13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5.00</w:t>
            </w:r>
          </w:p>
        </w:tc>
        <w:tc>
          <w:tcPr>
            <w:tcW w:w="13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5.00</w:t>
            </w:r>
          </w:p>
        </w:tc>
        <w:tc>
          <w:tcPr>
            <w:tcW w:w="98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i w:val="0"/>
                <w:color w:val="000000"/>
                <w:kern w:val="0"/>
                <w:sz w:val="20"/>
                <w:szCs w:val="20"/>
                <w:u w:val="none"/>
                <w:lang w:val="en-US" w:eastAsia="zh-CN" w:bidi="ar"/>
              </w:rPr>
              <w:t>0.00</w:t>
            </w:r>
          </w:p>
        </w:tc>
        <w:tc>
          <w:tcPr>
            <w:tcW w:w="92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i w:val="0"/>
                <w:color w:val="000000"/>
                <w:kern w:val="0"/>
                <w:sz w:val="20"/>
                <w:szCs w:val="20"/>
                <w:u w:val="none"/>
                <w:lang w:val="en-US" w:eastAsia="zh-CN" w:bidi="ar"/>
              </w:rPr>
              <w:t>0.00</w:t>
            </w:r>
          </w:p>
        </w:tc>
        <w:tc>
          <w:tcPr>
            <w:tcW w:w="10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i w:val="0"/>
                <w:color w:val="000000"/>
                <w:kern w:val="0"/>
                <w:sz w:val="20"/>
                <w:szCs w:val="20"/>
                <w:u w:val="none"/>
                <w:lang w:val="en-US" w:eastAsia="zh-CN" w:bidi="ar"/>
              </w:rPr>
              <w:t>0.00</w:t>
            </w:r>
          </w:p>
        </w:tc>
        <w:tc>
          <w:tcPr>
            <w:tcW w:w="101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Times New Roman" w:hAnsi="Times New Roman" w:eastAsia="宋体" w:cs="Times New Roman"/>
                <w:kern w:val="2"/>
                <w:sz w:val="21"/>
                <w:szCs w:val="22"/>
                <w:lang w:val="en-US" w:eastAsia="zh-CN" w:bidi="ar-SA"/>
              </w:rPr>
            </w:pPr>
            <w:r>
              <w:rPr>
                <w:rFonts w:hint="eastAsia" w:ascii="宋体" w:hAnsi="宋体" w:eastAsia="宋体" w:cs="宋体"/>
                <w:i w:val="0"/>
                <w:color w:val="000000"/>
                <w:kern w:val="0"/>
                <w:sz w:val="20"/>
                <w:szCs w:val="20"/>
                <w:u w:val="none"/>
                <w:lang w:val="en-US" w:eastAsia="zh-CN" w:bidi="ar"/>
              </w:rPr>
              <w:t>0.00</w:t>
            </w:r>
          </w:p>
        </w:tc>
        <w:tc>
          <w:tcPr>
            <w:tcW w:w="983"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Times New Roman" w:hAnsi="Times New Roman" w:eastAsia="宋体" w:cs="Times New Roman"/>
                <w:kern w:val="2"/>
                <w:sz w:val="21"/>
                <w:szCs w:val="22"/>
                <w:lang w:val="en-US" w:eastAsia="zh-CN" w:bidi="ar-SA"/>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gridAfter w:val="1"/>
          <w:wAfter w:w="120" w:type="dxa"/>
          <w:trHeight w:val="305" w:hRule="atLeast"/>
        </w:trPr>
        <w:tc>
          <w:tcPr>
            <w:tcW w:w="1095" w:type="dxa"/>
            <w:gridSpan w:val="3"/>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221</w:t>
            </w:r>
          </w:p>
        </w:tc>
        <w:tc>
          <w:tcPr>
            <w:tcW w:w="516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住房保障支出</w:t>
            </w:r>
          </w:p>
        </w:tc>
        <w:tc>
          <w:tcPr>
            <w:tcW w:w="13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4.43</w:t>
            </w:r>
          </w:p>
        </w:tc>
        <w:tc>
          <w:tcPr>
            <w:tcW w:w="13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4.43</w:t>
            </w:r>
          </w:p>
        </w:tc>
        <w:tc>
          <w:tcPr>
            <w:tcW w:w="98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i w:val="0"/>
                <w:color w:val="000000"/>
                <w:kern w:val="0"/>
                <w:sz w:val="20"/>
                <w:szCs w:val="20"/>
                <w:u w:val="none"/>
                <w:lang w:val="en-US" w:eastAsia="zh-CN" w:bidi="ar"/>
              </w:rPr>
              <w:t>0.00</w:t>
            </w:r>
          </w:p>
        </w:tc>
        <w:tc>
          <w:tcPr>
            <w:tcW w:w="92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i w:val="0"/>
                <w:color w:val="000000"/>
                <w:kern w:val="0"/>
                <w:sz w:val="20"/>
                <w:szCs w:val="20"/>
                <w:u w:val="none"/>
                <w:lang w:val="en-US" w:eastAsia="zh-CN" w:bidi="ar"/>
              </w:rPr>
              <w:t>0.00</w:t>
            </w:r>
          </w:p>
        </w:tc>
        <w:tc>
          <w:tcPr>
            <w:tcW w:w="10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i w:val="0"/>
                <w:color w:val="000000"/>
                <w:kern w:val="0"/>
                <w:sz w:val="20"/>
                <w:szCs w:val="20"/>
                <w:u w:val="none"/>
                <w:lang w:val="en-US" w:eastAsia="zh-CN" w:bidi="ar"/>
              </w:rPr>
              <w:t>0.00</w:t>
            </w:r>
          </w:p>
        </w:tc>
        <w:tc>
          <w:tcPr>
            <w:tcW w:w="101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Times New Roman" w:hAnsi="Times New Roman" w:eastAsia="宋体" w:cs="Times New Roman"/>
                <w:kern w:val="2"/>
                <w:sz w:val="21"/>
                <w:szCs w:val="22"/>
                <w:lang w:val="en-US" w:eastAsia="zh-CN" w:bidi="ar-SA"/>
              </w:rPr>
            </w:pPr>
            <w:r>
              <w:rPr>
                <w:rFonts w:hint="eastAsia" w:ascii="宋体" w:hAnsi="宋体" w:eastAsia="宋体" w:cs="宋体"/>
                <w:i w:val="0"/>
                <w:color w:val="000000"/>
                <w:kern w:val="0"/>
                <w:sz w:val="20"/>
                <w:szCs w:val="20"/>
                <w:u w:val="none"/>
                <w:lang w:val="en-US" w:eastAsia="zh-CN" w:bidi="ar"/>
              </w:rPr>
              <w:t>0.00</w:t>
            </w:r>
          </w:p>
        </w:tc>
        <w:tc>
          <w:tcPr>
            <w:tcW w:w="983"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Times New Roman" w:hAnsi="Times New Roman" w:eastAsia="宋体" w:cs="Times New Roman"/>
                <w:kern w:val="2"/>
                <w:sz w:val="21"/>
                <w:szCs w:val="22"/>
                <w:lang w:val="en-US" w:eastAsia="zh-CN" w:bidi="ar-SA"/>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gridAfter w:val="1"/>
          <w:wAfter w:w="120" w:type="dxa"/>
          <w:trHeight w:val="305" w:hRule="atLeast"/>
        </w:trPr>
        <w:tc>
          <w:tcPr>
            <w:tcW w:w="1095" w:type="dxa"/>
            <w:gridSpan w:val="3"/>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22102</w:t>
            </w:r>
          </w:p>
        </w:tc>
        <w:tc>
          <w:tcPr>
            <w:tcW w:w="516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ind w:firstLine="200" w:firstLineChars="10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住房改革支出</w:t>
            </w:r>
          </w:p>
        </w:tc>
        <w:tc>
          <w:tcPr>
            <w:tcW w:w="13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4.43</w:t>
            </w:r>
          </w:p>
        </w:tc>
        <w:tc>
          <w:tcPr>
            <w:tcW w:w="13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4.43</w:t>
            </w:r>
          </w:p>
        </w:tc>
        <w:tc>
          <w:tcPr>
            <w:tcW w:w="98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i w:val="0"/>
                <w:color w:val="000000"/>
                <w:kern w:val="0"/>
                <w:sz w:val="20"/>
                <w:szCs w:val="20"/>
                <w:u w:val="none"/>
                <w:lang w:val="en-US" w:eastAsia="zh-CN" w:bidi="ar"/>
              </w:rPr>
              <w:t>0.00</w:t>
            </w:r>
          </w:p>
        </w:tc>
        <w:tc>
          <w:tcPr>
            <w:tcW w:w="92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i w:val="0"/>
                <w:color w:val="000000"/>
                <w:kern w:val="0"/>
                <w:sz w:val="20"/>
                <w:szCs w:val="20"/>
                <w:u w:val="none"/>
                <w:lang w:val="en-US" w:eastAsia="zh-CN" w:bidi="ar"/>
              </w:rPr>
              <w:t>0.00</w:t>
            </w:r>
          </w:p>
        </w:tc>
        <w:tc>
          <w:tcPr>
            <w:tcW w:w="10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i w:val="0"/>
                <w:color w:val="000000"/>
                <w:kern w:val="0"/>
                <w:sz w:val="20"/>
                <w:szCs w:val="20"/>
                <w:u w:val="none"/>
                <w:lang w:val="en-US" w:eastAsia="zh-CN" w:bidi="ar"/>
              </w:rPr>
              <w:t>0.00</w:t>
            </w:r>
          </w:p>
        </w:tc>
        <w:tc>
          <w:tcPr>
            <w:tcW w:w="101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Times New Roman" w:hAnsi="Times New Roman" w:eastAsia="宋体" w:cs="Times New Roman"/>
                <w:kern w:val="2"/>
                <w:sz w:val="21"/>
                <w:szCs w:val="22"/>
                <w:lang w:val="en-US" w:eastAsia="zh-CN" w:bidi="ar-SA"/>
              </w:rPr>
            </w:pPr>
            <w:r>
              <w:rPr>
                <w:rFonts w:hint="eastAsia" w:ascii="宋体" w:hAnsi="宋体" w:eastAsia="宋体" w:cs="宋体"/>
                <w:i w:val="0"/>
                <w:color w:val="000000"/>
                <w:kern w:val="0"/>
                <w:sz w:val="20"/>
                <w:szCs w:val="20"/>
                <w:u w:val="none"/>
                <w:lang w:val="en-US" w:eastAsia="zh-CN" w:bidi="ar"/>
              </w:rPr>
              <w:t>0.00</w:t>
            </w:r>
          </w:p>
        </w:tc>
        <w:tc>
          <w:tcPr>
            <w:tcW w:w="983"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Times New Roman" w:hAnsi="Times New Roman" w:eastAsia="宋体" w:cs="Times New Roman"/>
                <w:kern w:val="2"/>
                <w:sz w:val="21"/>
                <w:szCs w:val="22"/>
                <w:lang w:val="en-US" w:eastAsia="zh-CN" w:bidi="ar-SA"/>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gridAfter w:val="1"/>
          <w:wAfter w:w="120" w:type="dxa"/>
          <w:trHeight w:val="320" w:hRule="atLeast"/>
        </w:trPr>
        <w:tc>
          <w:tcPr>
            <w:tcW w:w="1095" w:type="dxa"/>
            <w:gridSpan w:val="3"/>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2210201</w:t>
            </w:r>
          </w:p>
        </w:tc>
        <w:tc>
          <w:tcPr>
            <w:tcW w:w="516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 xml:space="preserve">    住房公积金</w:t>
            </w:r>
          </w:p>
        </w:tc>
        <w:tc>
          <w:tcPr>
            <w:tcW w:w="13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4.43</w:t>
            </w:r>
          </w:p>
        </w:tc>
        <w:tc>
          <w:tcPr>
            <w:tcW w:w="13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4.43</w:t>
            </w:r>
          </w:p>
        </w:tc>
        <w:tc>
          <w:tcPr>
            <w:tcW w:w="98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92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0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01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c>
          <w:tcPr>
            <w:tcW w:w="983"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8" w:hRule="atLeast"/>
        </w:trPr>
        <w:tc>
          <w:tcPr>
            <w:tcW w:w="13965" w:type="dxa"/>
            <w:gridSpan w:val="12"/>
            <w:tcBorders>
              <w:top w:val="nil"/>
              <w:left w:val="nil"/>
              <w:bottom w:val="nil"/>
              <w:right w:val="nil"/>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注：本表反映部门本年度取得的各项收入情况。本表金额转换为万元时，因四舍五入可能存在尾差。</w:t>
            </w:r>
          </w:p>
        </w:tc>
      </w:tr>
    </w:tbl>
    <w:p>
      <w:pPr>
        <w:rPr>
          <w:rFonts w:hint="default" w:ascii="仿宋_GB2312" w:hAnsi="仿宋_GB2312" w:eastAsia="仿宋_GB2312" w:cs="仿宋_GB2312"/>
          <w:color w:val="auto"/>
          <w:sz w:val="32"/>
          <w:szCs w:val="32"/>
          <w:highlight w:val="none"/>
          <w:lang w:val="en-US"/>
        </w:rPr>
        <w:sectPr>
          <w:pgSz w:w="16838" w:h="11906" w:orient="landscape"/>
          <w:pgMar w:top="1800" w:right="1440" w:bottom="1800" w:left="1440" w:header="720" w:footer="720" w:gutter="0"/>
          <w:pgNumType w:fmt="numberInDash"/>
          <w:cols w:space="720" w:num="1"/>
          <w:docGrid w:type="lines" w:linePitch="312" w:charSpace="0"/>
        </w:sectPr>
      </w:pPr>
      <w:r>
        <w:rPr>
          <w:rFonts w:hint="eastAsia" w:ascii="宋体" w:hAnsi="宋体" w:eastAsia="宋体" w:cs="宋体"/>
          <w:i w:val="0"/>
          <w:color w:val="000000"/>
          <w:kern w:val="0"/>
          <w:sz w:val="20"/>
          <w:szCs w:val="20"/>
          <w:u w:val="none"/>
          <w:lang w:val="en-US" w:eastAsia="zh-CN" w:bidi="ar"/>
        </w:rPr>
        <w:t xml:space="preserve"> </w:t>
      </w:r>
    </w:p>
    <w:tbl>
      <w:tblPr>
        <w:tblStyle w:val="5"/>
        <w:tblW w:w="0" w:type="auto"/>
        <w:tblInd w:w="0" w:type="dxa"/>
        <w:tblLayout w:type="fixed"/>
        <w:tblCellMar>
          <w:top w:w="0" w:type="dxa"/>
          <w:left w:w="0" w:type="dxa"/>
          <w:bottom w:w="0" w:type="dxa"/>
          <w:right w:w="0" w:type="dxa"/>
        </w:tblCellMar>
      </w:tblPr>
      <w:tblGrid>
        <w:gridCol w:w="970"/>
        <w:gridCol w:w="213"/>
        <w:gridCol w:w="27"/>
        <w:gridCol w:w="4082"/>
        <w:gridCol w:w="1590"/>
        <w:gridCol w:w="1500"/>
        <w:gridCol w:w="1380"/>
        <w:gridCol w:w="1290"/>
        <w:gridCol w:w="1410"/>
        <w:gridCol w:w="1526"/>
      </w:tblGrid>
      <w:tr>
        <w:tblPrEx>
          <w:tblCellMar>
            <w:top w:w="0" w:type="dxa"/>
            <w:left w:w="0" w:type="dxa"/>
            <w:bottom w:w="0" w:type="dxa"/>
            <w:right w:w="0" w:type="dxa"/>
          </w:tblCellMar>
        </w:tblPrEx>
        <w:trPr>
          <w:trHeight w:val="435" w:hRule="atLeast"/>
        </w:trPr>
        <w:tc>
          <w:tcPr>
            <w:tcW w:w="13988" w:type="dxa"/>
            <w:gridSpan w:val="10"/>
            <w:tcBorders>
              <w:top w:val="nil"/>
              <w:left w:val="nil"/>
              <w:bottom w:val="nil"/>
              <w:right w:val="nil"/>
            </w:tcBorders>
            <w:noWrap/>
            <w:tcMar>
              <w:top w:w="15" w:type="dxa"/>
              <w:left w:w="15" w:type="dxa"/>
              <w:right w:w="15" w:type="dxa"/>
            </w:tcMar>
            <w:vAlign w:val="center"/>
          </w:tcPr>
          <w:p>
            <w:pPr>
              <w:widowControl/>
              <w:jc w:val="center"/>
              <w:textAlignment w:val="center"/>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kern w:val="0"/>
                <w:sz w:val="32"/>
                <w:szCs w:val="32"/>
                <w:highlight w:val="none"/>
                <w:lang w:bidi="ar"/>
              </w:rPr>
              <w:t>支出决算表</w:t>
            </w:r>
          </w:p>
        </w:tc>
      </w:tr>
      <w:tr>
        <w:tblPrEx>
          <w:tblCellMar>
            <w:top w:w="0" w:type="dxa"/>
            <w:left w:w="0" w:type="dxa"/>
            <w:bottom w:w="0" w:type="dxa"/>
            <w:right w:w="0" w:type="dxa"/>
          </w:tblCellMar>
        </w:tblPrEx>
        <w:trPr>
          <w:trHeight w:val="285" w:hRule="atLeast"/>
        </w:trPr>
        <w:tc>
          <w:tcPr>
            <w:tcW w:w="970" w:type="dxa"/>
            <w:tcBorders>
              <w:top w:val="nil"/>
              <w:left w:val="nil"/>
              <w:bottom w:val="nil"/>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240" w:type="dxa"/>
            <w:gridSpan w:val="2"/>
            <w:tcBorders>
              <w:top w:val="nil"/>
              <w:left w:val="nil"/>
              <w:bottom w:val="nil"/>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4082" w:type="dxa"/>
            <w:tcBorders>
              <w:top w:val="nil"/>
              <w:left w:val="nil"/>
              <w:bottom w:val="nil"/>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1590" w:type="dxa"/>
            <w:tcBorders>
              <w:top w:val="nil"/>
              <w:left w:val="nil"/>
              <w:bottom w:val="nil"/>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1500" w:type="dxa"/>
            <w:tcBorders>
              <w:top w:val="nil"/>
              <w:left w:val="nil"/>
              <w:bottom w:val="nil"/>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1380" w:type="dxa"/>
            <w:tcBorders>
              <w:top w:val="nil"/>
              <w:left w:val="nil"/>
              <w:bottom w:val="nil"/>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1290" w:type="dxa"/>
            <w:tcBorders>
              <w:top w:val="nil"/>
              <w:left w:val="nil"/>
              <w:bottom w:val="nil"/>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1410" w:type="dxa"/>
            <w:tcBorders>
              <w:top w:val="nil"/>
              <w:left w:val="nil"/>
              <w:bottom w:val="nil"/>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1526" w:type="dxa"/>
            <w:tcBorders>
              <w:top w:val="nil"/>
              <w:left w:val="nil"/>
              <w:bottom w:val="nil"/>
              <w:right w:val="nil"/>
            </w:tcBorders>
            <w:shd w:val="clear" w:color="auto" w:fill="FFFFFF"/>
            <w:noWrap/>
            <w:tcMar>
              <w:top w:w="15" w:type="dxa"/>
              <w:left w:w="15" w:type="dxa"/>
              <w:right w:w="15" w:type="dxa"/>
            </w:tcMar>
            <w:vAlign w:val="center"/>
          </w:tcPr>
          <w:p>
            <w:pPr>
              <w:widowControl/>
              <w:jc w:val="righ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公开03表</w:t>
            </w:r>
          </w:p>
        </w:tc>
      </w:tr>
      <w:tr>
        <w:tblPrEx>
          <w:tblCellMar>
            <w:top w:w="0" w:type="dxa"/>
            <w:left w:w="0" w:type="dxa"/>
            <w:bottom w:w="0" w:type="dxa"/>
            <w:right w:w="0" w:type="dxa"/>
          </w:tblCellMar>
        </w:tblPrEx>
        <w:trPr>
          <w:trHeight w:val="300" w:hRule="atLeast"/>
        </w:trPr>
        <w:tc>
          <w:tcPr>
            <w:tcW w:w="6882" w:type="dxa"/>
            <w:gridSpan w:val="5"/>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eastAsia="zh-CN" w:bidi="ar"/>
              </w:rPr>
              <w:t>部门</w:t>
            </w:r>
            <w:r>
              <w:rPr>
                <w:rFonts w:hint="eastAsia" w:ascii="宋体" w:hAnsi="宋体" w:cs="宋体"/>
                <w:color w:val="000000"/>
                <w:kern w:val="0"/>
                <w:sz w:val="20"/>
                <w:szCs w:val="20"/>
                <w:highlight w:val="none"/>
                <w:lang w:bidi="ar"/>
              </w:rPr>
              <w:t>：</w:t>
            </w:r>
            <w:r>
              <w:rPr>
                <w:rFonts w:hint="eastAsia" w:ascii="宋体" w:hAnsi="宋体" w:eastAsia="宋体" w:cs="宋体"/>
                <w:i w:val="0"/>
                <w:color w:val="000000"/>
                <w:sz w:val="20"/>
                <w:szCs w:val="20"/>
                <w:u w:val="none"/>
                <w:shd w:val="clear" w:color="auto" w:fill="auto"/>
                <w:lang w:val="en-US" w:eastAsia="zh-CN"/>
              </w:rPr>
              <w:t>漯河西城区现代服务业开发区科技创新服务中心</w:t>
            </w:r>
          </w:p>
        </w:tc>
        <w:tc>
          <w:tcPr>
            <w:tcW w:w="1500" w:type="dxa"/>
            <w:tcBorders>
              <w:top w:val="nil"/>
              <w:left w:val="nil"/>
              <w:bottom w:val="nil"/>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1380" w:type="dxa"/>
            <w:tcBorders>
              <w:top w:val="nil"/>
              <w:left w:val="nil"/>
              <w:bottom w:val="nil"/>
              <w:right w:val="nil"/>
            </w:tcBorders>
            <w:shd w:val="clear" w:color="auto" w:fill="FFFFFF"/>
            <w:noWrap/>
            <w:tcMar>
              <w:top w:w="15" w:type="dxa"/>
              <w:left w:w="15" w:type="dxa"/>
              <w:right w:w="15" w:type="dxa"/>
            </w:tcMar>
            <w:vAlign w:val="center"/>
          </w:tcPr>
          <w:p>
            <w:pPr>
              <w:jc w:val="center"/>
              <w:rPr>
                <w:rFonts w:hint="eastAsia" w:ascii="宋体" w:hAnsi="宋体" w:cs="宋体"/>
                <w:color w:val="000000"/>
                <w:sz w:val="20"/>
                <w:szCs w:val="20"/>
                <w:highlight w:val="none"/>
              </w:rPr>
            </w:pPr>
          </w:p>
        </w:tc>
        <w:tc>
          <w:tcPr>
            <w:tcW w:w="1290" w:type="dxa"/>
            <w:tcBorders>
              <w:top w:val="nil"/>
              <w:left w:val="nil"/>
              <w:bottom w:val="nil"/>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1410" w:type="dxa"/>
            <w:tcBorders>
              <w:top w:val="nil"/>
              <w:left w:val="nil"/>
              <w:bottom w:val="nil"/>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1526" w:type="dxa"/>
            <w:tcBorders>
              <w:top w:val="nil"/>
              <w:left w:val="nil"/>
              <w:bottom w:val="nil"/>
              <w:right w:val="nil"/>
            </w:tcBorders>
            <w:shd w:val="clear" w:color="auto" w:fill="FFFFFF"/>
            <w:noWrap/>
            <w:tcMar>
              <w:top w:w="15" w:type="dxa"/>
              <w:left w:w="15" w:type="dxa"/>
              <w:right w:w="15" w:type="dxa"/>
            </w:tcMar>
            <w:vAlign w:val="center"/>
          </w:tcPr>
          <w:p>
            <w:pPr>
              <w:widowControl/>
              <w:jc w:val="righ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单位：万元</w:t>
            </w:r>
          </w:p>
        </w:tc>
      </w:tr>
      <w:tr>
        <w:tblPrEx>
          <w:tblCellMar>
            <w:top w:w="0" w:type="dxa"/>
            <w:left w:w="0" w:type="dxa"/>
            <w:bottom w:w="0" w:type="dxa"/>
            <w:right w:w="0" w:type="dxa"/>
          </w:tblCellMar>
        </w:tblPrEx>
        <w:trPr>
          <w:trHeight w:val="450" w:hRule="atLeast"/>
        </w:trPr>
        <w:tc>
          <w:tcPr>
            <w:tcW w:w="5292" w:type="dxa"/>
            <w:gridSpan w:val="4"/>
            <w:tcBorders>
              <w:top w:val="single" w:color="000000" w:sz="8" w:space="0"/>
              <w:left w:val="single" w:color="000000" w:sz="8" w:space="0"/>
              <w:bottom w:val="single" w:color="000000" w:sz="4" w:space="0"/>
              <w:right w:val="nil"/>
            </w:tcBorders>
            <w:shd w:val="clear" w:color="auto" w:fill="FFFFFF"/>
            <w:noWrap w:val="0"/>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项    目</w:t>
            </w:r>
          </w:p>
        </w:tc>
        <w:tc>
          <w:tcPr>
            <w:tcW w:w="1590" w:type="dxa"/>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本年支出合计</w:t>
            </w:r>
          </w:p>
        </w:tc>
        <w:tc>
          <w:tcPr>
            <w:tcW w:w="1500" w:type="dxa"/>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基本支出</w:t>
            </w:r>
          </w:p>
        </w:tc>
        <w:tc>
          <w:tcPr>
            <w:tcW w:w="1380" w:type="dxa"/>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项目支出</w:t>
            </w:r>
          </w:p>
        </w:tc>
        <w:tc>
          <w:tcPr>
            <w:tcW w:w="1290" w:type="dxa"/>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上缴上级支出</w:t>
            </w:r>
          </w:p>
        </w:tc>
        <w:tc>
          <w:tcPr>
            <w:tcW w:w="1410" w:type="dxa"/>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经营支出</w:t>
            </w:r>
          </w:p>
        </w:tc>
        <w:tc>
          <w:tcPr>
            <w:tcW w:w="1526" w:type="dxa"/>
            <w:vMerge w:val="restart"/>
            <w:tcBorders>
              <w:top w:val="single" w:color="000000" w:sz="8" w:space="0"/>
              <w:left w:val="single" w:color="000000" w:sz="4" w:space="0"/>
              <w:bottom w:val="single" w:color="000000" w:sz="4" w:space="0"/>
              <w:right w:val="single" w:color="000000" w:sz="8" w:space="0"/>
            </w:tcBorders>
            <w:shd w:val="clear" w:color="auto" w:fill="FFFFFF"/>
            <w:noWrap w:val="0"/>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对附属单位补助支出</w:t>
            </w:r>
          </w:p>
        </w:tc>
      </w:tr>
      <w:tr>
        <w:tblPrEx>
          <w:tblCellMar>
            <w:top w:w="0" w:type="dxa"/>
            <w:left w:w="0" w:type="dxa"/>
            <w:bottom w:w="0" w:type="dxa"/>
            <w:right w:w="0" w:type="dxa"/>
          </w:tblCellMar>
        </w:tblPrEx>
        <w:trPr>
          <w:trHeight w:val="450" w:hRule="atLeast"/>
        </w:trPr>
        <w:tc>
          <w:tcPr>
            <w:tcW w:w="1183" w:type="dxa"/>
            <w:gridSpan w:val="2"/>
            <w:vMerge w:val="restart"/>
            <w:tcBorders>
              <w:top w:val="single" w:color="000000" w:sz="4" w:space="0"/>
              <w:left w:val="single" w:color="000000" w:sz="8" w:space="0"/>
              <w:bottom w:val="single" w:color="000000" w:sz="4" w:space="0"/>
              <w:right w:val="nil"/>
            </w:tcBorders>
            <w:shd w:val="clear" w:color="auto" w:fill="FFFFFF"/>
            <w:noWrap w:val="0"/>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功能分类</w:t>
            </w:r>
          </w:p>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科目编码</w:t>
            </w:r>
          </w:p>
        </w:tc>
        <w:tc>
          <w:tcPr>
            <w:tcW w:w="4109"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科目名称</w:t>
            </w:r>
          </w:p>
        </w:tc>
        <w:tc>
          <w:tcPr>
            <w:tcW w:w="1590" w:type="dxa"/>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cs="宋体"/>
                <w:color w:val="000000"/>
                <w:sz w:val="20"/>
                <w:szCs w:val="20"/>
                <w:highlight w:val="none"/>
              </w:rPr>
            </w:pPr>
          </w:p>
        </w:tc>
        <w:tc>
          <w:tcPr>
            <w:tcW w:w="1500" w:type="dxa"/>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cs="宋体"/>
                <w:color w:val="000000"/>
                <w:sz w:val="20"/>
                <w:szCs w:val="20"/>
                <w:highlight w:val="none"/>
              </w:rPr>
            </w:pPr>
          </w:p>
        </w:tc>
        <w:tc>
          <w:tcPr>
            <w:tcW w:w="1380" w:type="dxa"/>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cs="宋体"/>
                <w:color w:val="000000"/>
                <w:sz w:val="20"/>
                <w:szCs w:val="20"/>
                <w:highlight w:val="none"/>
              </w:rPr>
            </w:pPr>
          </w:p>
        </w:tc>
        <w:tc>
          <w:tcPr>
            <w:tcW w:w="1290" w:type="dxa"/>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cs="宋体"/>
                <w:color w:val="000000"/>
                <w:sz w:val="20"/>
                <w:szCs w:val="20"/>
                <w:highlight w:val="none"/>
              </w:rPr>
            </w:pPr>
          </w:p>
        </w:tc>
        <w:tc>
          <w:tcPr>
            <w:tcW w:w="1410" w:type="dxa"/>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cs="宋体"/>
                <w:color w:val="000000"/>
                <w:sz w:val="20"/>
                <w:szCs w:val="20"/>
                <w:highlight w:val="none"/>
              </w:rPr>
            </w:pPr>
          </w:p>
        </w:tc>
        <w:tc>
          <w:tcPr>
            <w:tcW w:w="1526" w:type="dxa"/>
            <w:vMerge w:val="continue"/>
            <w:tcBorders>
              <w:top w:val="single" w:color="000000" w:sz="8" w:space="0"/>
              <w:left w:val="single" w:color="000000" w:sz="4" w:space="0"/>
              <w:bottom w:val="single" w:color="000000" w:sz="4" w:space="0"/>
              <w:right w:val="single" w:color="000000" w:sz="8" w:space="0"/>
            </w:tcBorders>
            <w:shd w:val="clear" w:color="auto" w:fill="FFFFFF"/>
            <w:noWrap w:val="0"/>
            <w:tcMar>
              <w:top w:w="15" w:type="dxa"/>
              <w:left w:w="15" w:type="dxa"/>
              <w:right w:w="15" w:type="dxa"/>
            </w:tcMar>
            <w:vAlign w:val="center"/>
          </w:tcPr>
          <w:p>
            <w:pPr>
              <w:jc w:val="cente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312" w:hRule="atLeast"/>
        </w:trPr>
        <w:tc>
          <w:tcPr>
            <w:tcW w:w="1183" w:type="dxa"/>
            <w:gridSpan w:val="2"/>
            <w:vMerge w:val="continue"/>
            <w:tcBorders>
              <w:top w:val="single" w:color="000000" w:sz="4" w:space="0"/>
              <w:left w:val="single" w:color="000000" w:sz="8" w:space="0"/>
              <w:bottom w:val="single" w:color="000000" w:sz="4" w:space="0"/>
              <w:right w:val="nil"/>
            </w:tcBorders>
            <w:shd w:val="clear" w:color="auto" w:fill="FFFFFF"/>
            <w:noWrap w:val="0"/>
            <w:tcMar>
              <w:top w:w="15" w:type="dxa"/>
              <w:left w:w="15" w:type="dxa"/>
              <w:right w:w="15" w:type="dxa"/>
            </w:tcMar>
            <w:vAlign w:val="center"/>
          </w:tcPr>
          <w:p>
            <w:pPr>
              <w:jc w:val="center"/>
              <w:rPr>
                <w:rFonts w:hint="eastAsia" w:ascii="宋体" w:hAnsi="宋体" w:cs="宋体"/>
                <w:color w:val="000000"/>
                <w:sz w:val="20"/>
                <w:szCs w:val="20"/>
                <w:highlight w:val="none"/>
              </w:rPr>
            </w:pPr>
          </w:p>
        </w:tc>
        <w:tc>
          <w:tcPr>
            <w:tcW w:w="410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cs="宋体"/>
                <w:color w:val="000000"/>
                <w:sz w:val="20"/>
                <w:szCs w:val="20"/>
                <w:highlight w:val="none"/>
              </w:rPr>
            </w:pPr>
          </w:p>
        </w:tc>
        <w:tc>
          <w:tcPr>
            <w:tcW w:w="1590" w:type="dxa"/>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cs="宋体"/>
                <w:color w:val="000000"/>
                <w:sz w:val="20"/>
                <w:szCs w:val="20"/>
                <w:highlight w:val="none"/>
              </w:rPr>
            </w:pPr>
          </w:p>
        </w:tc>
        <w:tc>
          <w:tcPr>
            <w:tcW w:w="1500" w:type="dxa"/>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cs="宋体"/>
                <w:color w:val="000000"/>
                <w:sz w:val="20"/>
                <w:szCs w:val="20"/>
                <w:highlight w:val="none"/>
              </w:rPr>
            </w:pPr>
          </w:p>
        </w:tc>
        <w:tc>
          <w:tcPr>
            <w:tcW w:w="1380" w:type="dxa"/>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cs="宋体"/>
                <w:color w:val="000000"/>
                <w:sz w:val="20"/>
                <w:szCs w:val="20"/>
                <w:highlight w:val="none"/>
              </w:rPr>
            </w:pPr>
          </w:p>
        </w:tc>
        <w:tc>
          <w:tcPr>
            <w:tcW w:w="1290" w:type="dxa"/>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cs="宋体"/>
                <w:color w:val="000000"/>
                <w:sz w:val="20"/>
                <w:szCs w:val="20"/>
                <w:highlight w:val="none"/>
              </w:rPr>
            </w:pPr>
          </w:p>
        </w:tc>
        <w:tc>
          <w:tcPr>
            <w:tcW w:w="1410" w:type="dxa"/>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cs="宋体"/>
                <w:color w:val="000000"/>
                <w:sz w:val="20"/>
                <w:szCs w:val="20"/>
                <w:highlight w:val="none"/>
              </w:rPr>
            </w:pPr>
          </w:p>
        </w:tc>
        <w:tc>
          <w:tcPr>
            <w:tcW w:w="1526" w:type="dxa"/>
            <w:vMerge w:val="continue"/>
            <w:tcBorders>
              <w:top w:val="single" w:color="000000" w:sz="8" w:space="0"/>
              <w:left w:val="single" w:color="000000" w:sz="4" w:space="0"/>
              <w:bottom w:val="single" w:color="000000" w:sz="4" w:space="0"/>
              <w:right w:val="single" w:color="000000" w:sz="8" w:space="0"/>
            </w:tcBorders>
            <w:shd w:val="clear" w:color="auto" w:fill="FFFFFF"/>
            <w:noWrap w:val="0"/>
            <w:tcMar>
              <w:top w:w="15" w:type="dxa"/>
              <w:left w:w="15" w:type="dxa"/>
              <w:right w:w="15" w:type="dxa"/>
            </w:tcMar>
            <w:vAlign w:val="center"/>
          </w:tcPr>
          <w:p>
            <w:pPr>
              <w:jc w:val="cente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450" w:hRule="atLeast"/>
        </w:trPr>
        <w:tc>
          <w:tcPr>
            <w:tcW w:w="5292" w:type="dxa"/>
            <w:gridSpan w:val="4"/>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栏次</w:t>
            </w:r>
          </w:p>
        </w:tc>
        <w:tc>
          <w:tcPr>
            <w:tcW w:w="159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150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w:t>
            </w:r>
          </w:p>
        </w:tc>
        <w:tc>
          <w:tcPr>
            <w:tcW w:w="138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w:t>
            </w:r>
          </w:p>
        </w:tc>
        <w:tc>
          <w:tcPr>
            <w:tcW w:w="129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4</w:t>
            </w:r>
          </w:p>
        </w:tc>
        <w:tc>
          <w:tcPr>
            <w:tcW w:w="141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5</w:t>
            </w:r>
          </w:p>
        </w:tc>
        <w:tc>
          <w:tcPr>
            <w:tcW w:w="1526" w:type="dxa"/>
            <w:tcBorders>
              <w:top w:val="single" w:color="000000" w:sz="4" w:space="0"/>
              <w:left w:val="single" w:color="000000" w:sz="4" w:space="0"/>
              <w:bottom w:val="single" w:color="000000" w:sz="4" w:space="0"/>
              <w:right w:val="single" w:color="000000" w:sz="8" w:space="0"/>
            </w:tcBorders>
            <w:shd w:val="clear" w:color="auto" w:fill="FFFFFF"/>
            <w:noWrap/>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6</w:t>
            </w:r>
          </w:p>
        </w:tc>
      </w:tr>
      <w:tr>
        <w:tblPrEx>
          <w:tblCellMar>
            <w:top w:w="0" w:type="dxa"/>
            <w:left w:w="0" w:type="dxa"/>
            <w:bottom w:w="0" w:type="dxa"/>
            <w:right w:w="0" w:type="dxa"/>
          </w:tblCellMar>
        </w:tblPrEx>
        <w:trPr>
          <w:trHeight w:val="450" w:hRule="atLeast"/>
        </w:trPr>
        <w:tc>
          <w:tcPr>
            <w:tcW w:w="5292" w:type="dxa"/>
            <w:gridSpan w:val="4"/>
            <w:tcBorders>
              <w:top w:val="nil"/>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合计</w:t>
            </w:r>
          </w:p>
        </w:tc>
        <w:tc>
          <w:tcPr>
            <w:tcW w:w="15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right"/>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71.91</w:t>
            </w:r>
          </w:p>
        </w:tc>
        <w:tc>
          <w:tcPr>
            <w:tcW w:w="15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right"/>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47.53</w:t>
            </w:r>
          </w:p>
        </w:tc>
        <w:tc>
          <w:tcPr>
            <w:tcW w:w="13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right"/>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24.38</w:t>
            </w:r>
          </w:p>
        </w:tc>
        <w:tc>
          <w:tcPr>
            <w:tcW w:w="12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right"/>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0.00</w:t>
            </w:r>
          </w:p>
        </w:tc>
        <w:tc>
          <w:tcPr>
            <w:tcW w:w="14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right"/>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0.00</w:t>
            </w:r>
          </w:p>
        </w:tc>
        <w:tc>
          <w:tcPr>
            <w:tcW w:w="15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jc w:val="right"/>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0.00</w:t>
            </w:r>
          </w:p>
        </w:tc>
      </w:tr>
      <w:tr>
        <w:tblPrEx>
          <w:tblCellMar>
            <w:top w:w="0" w:type="dxa"/>
            <w:left w:w="0" w:type="dxa"/>
            <w:bottom w:w="0" w:type="dxa"/>
            <w:right w:w="0" w:type="dxa"/>
          </w:tblCellMar>
        </w:tblPrEx>
        <w:trPr>
          <w:trHeight w:val="38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201</w:t>
            </w:r>
          </w:p>
        </w:tc>
        <w:tc>
          <w:tcPr>
            <w:tcW w:w="410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一般公共服务支出</w:t>
            </w:r>
          </w:p>
        </w:tc>
        <w:tc>
          <w:tcPr>
            <w:tcW w:w="15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49.53</w:t>
            </w:r>
          </w:p>
        </w:tc>
        <w:tc>
          <w:tcPr>
            <w:tcW w:w="15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cs="宋体"/>
                <w:color w:val="000000"/>
                <w:sz w:val="20"/>
                <w:szCs w:val="20"/>
                <w:highlight w:val="none"/>
                <w:lang w:val="en-US"/>
              </w:rPr>
            </w:pPr>
            <w:r>
              <w:rPr>
                <w:rFonts w:hint="eastAsia" w:ascii="宋体" w:hAnsi="宋体" w:cs="宋体"/>
                <w:color w:val="000000"/>
                <w:sz w:val="20"/>
                <w:szCs w:val="20"/>
                <w:highlight w:val="none"/>
                <w:lang w:val="en-US" w:eastAsia="zh-CN"/>
              </w:rPr>
              <w:t>36.38</w:t>
            </w:r>
          </w:p>
        </w:tc>
        <w:tc>
          <w:tcPr>
            <w:tcW w:w="13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cs="宋体"/>
                <w:color w:val="000000"/>
                <w:sz w:val="20"/>
                <w:szCs w:val="20"/>
                <w:highlight w:val="none"/>
                <w:lang w:val="en-US"/>
              </w:rPr>
            </w:pPr>
            <w:r>
              <w:rPr>
                <w:rFonts w:hint="eastAsia" w:ascii="宋体" w:hAnsi="宋体" w:eastAsia="宋体" w:cs="宋体"/>
                <w:i w:val="0"/>
                <w:color w:val="000000"/>
                <w:kern w:val="0"/>
                <w:sz w:val="20"/>
                <w:szCs w:val="20"/>
                <w:u w:val="none"/>
                <w:lang w:val="en-US" w:eastAsia="zh-CN" w:bidi="ar"/>
              </w:rPr>
              <w:t>13.15</w:t>
            </w:r>
          </w:p>
        </w:tc>
        <w:tc>
          <w:tcPr>
            <w:tcW w:w="12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4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5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5"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20103</w:t>
            </w:r>
          </w:p>
        </w:tc>
        <w:tc>
          <w:tcPr>
            <w:tcW w:w="410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ind w:firstLine="200" w:firstLineChars="10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政府办公厅（室）及相关机构事务</w:t>
            </w:r>
          </w:p>
        </w:tc>
        <w:tc>
          <w:tcPr>
            <w:tcW w:w="15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35.06</w:t>
            </w:r>
          </w:p>
        </w:tc>
        <w:tc>
          <w:tcPr>
            <w:tcW w:w="15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35.06</w:t>
            </w:r>
          </w:p>
        </w:tc>
        <w:tc>
          <w:tcPr>
            <w:tcW w:w="13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2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4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5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5"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2010350</w:t>
            </w:r>
          </w:p>
        </w:tc>
        <w:tc>
          <w:tcPr>
            <w:tcW w:w="410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 xml:space="preserve">    事业运行</w:t>
            </w:r>
          </w:p>
        </w:tc>
        <w:tc>
          <w:tcPr>
            <w:tcW w:w="15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35.06</w:t>
            </w:r>
          </w:p>
        </w:tc>
        <w:tc>
          <w:tcPr>
            <w:tcW w:w="15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35.06</w:t>
            </w:r>
          </w:p>
        </w:tc>
        <w:tc>
          <w:tcPr>
            <w:tcW w:w="13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2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4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5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5"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20104</w:t>
            </w:r>
          </w:p>
        </w:tc>
        <w:tc>
          <w:tcPr>
            <w:tcW w:w="410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ind w:firstLine="200" w:firstLineChars="10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发展与改革事务</w:t>
            </w:r>
          </w:p>
        </w:tc>
        <w:tc>
          <w:tcPr>
            <w:tcW w:w="15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14.47</w:t>
            </w:r>
          </w:p>
        </w:tc>
        <w:tc>
          <w:tcPr>
            <w:tcW w:w="15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cs="宋体"/>
                <w:color w:val="000000"/>
                <w:sz w:val="20"/>
                <w:szCs w:val="20"/>
                <w:highlight w:val="none"/>
                <w:lang w:val="en-US"/>
              </w:rPr>
            </w:pPr>
            <w:r>
              <w:rPr>
                <w:rFonts w:hint="eastAsia" w:ascii="宋体" w:hAnsi="宋体" w:cs="宋体"/>
                <w:color w:val="000000"/>
                <w:sz w:val="20"/>
                <w:szCs w:val="20"/>
                <w:highlight w:val="none"/>
                <w:lang w:val="en-US" w:eastAsia="zh-CN"/>
              </w:rPr>
              <w:t>1.32</w:t>
            </w:r>
          </w:p>
        </w:tc>
        <w:tc>
          <w:tcPr>
            <w:tcW w:w="13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cs="宋体"/>
                <w:color w:val="000000"/>
                <w:sz w:val="20"/>
                <w:szCs w:val="20"/>
                <w:highlight w:val="none"/>
                <w:lang w:val="en-US"/>
              </w:rPr>
            </w:pPr>
            <w:r>
              <w:rPr>
                <w:rFonts w:hint="eastAsia" w:ascii="宋体" w:hAnsi="宋体" w:eastAsia="宋体" w:cs="宋体"/>
                <w:i w:val="0"/>
                <w:color w:val="000000"/>
                <w:kern w:val="0"/>
                <w:sz w:val="20"/>
                <w:szCs w:val="20"/>
                <w:u w:val="none"/>
                <w:lang w:val="en-US" w:eastAsia="zh-CN" w:bidi="ar"/>
              </w:rPr>
              <w:t>13.15</w:t>
            </w:r>
          </w:p>
        </w:tc>
        <w:tc>
          <w:tcPr>
            <w:tcW w:w="12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4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5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5"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2010450</w:t>
            </w:r>
          </w:p>
        </w:tc>
        <w:tc>
          <w:tcPr>
            <w:tcW w:w="410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事业运行</w:t>
            </w:r>
          </w:p>
        </w:tc>
        <w:tc>
          <w:tcPr>
            <w:tcW w:w="15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14.47</w:t>
            </w:r>
          </w:p>
        </w:tc>
        <w:tc>
          <w:tcPr>
            <w:tcW w:w="15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cs="宋体"/>
                <w:color w:val="000000"/>
                <w:sz w:val="20"/>
                <w:szCs w:val="20"/>
                <w:highlight w:val="none"/>
                <w:lang w:val="en-US"/>
              </w:rPr>
            </w:pPr>
            <w:r>
              <w:rPr>
                <w:rFonts w:hint="eastAsia" w:ascii="宋体" w:hAnsi="宋体" w:cs="宋体"/>
                <w:color w:val="000000"/>
                <w:sz w:val="20"/>
                <w:szCs w:val="20"/>
                <w:highlight w:val="none"/>
                <w:lang w:val="en-US" w:eastAsia="zh-CN"/>
              </w:rPr>
              <w:t>1.32</w:t>
            </w:r>
          </w:p>
        </w:tc>
        <w:tc>
          <w:tcPr>
            <w:tcW w:w="13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cs="宋体"/>
                <w:color w:val="000000"/>
                <w:sz w:val="20"/>
                <w:szCs w:val="20"/>
                <w:highlight w:val="none"/>
                <w:lang w:val="en-US"/>
              </w:rPr>
            </w:pPr>
            <w:r>
              <w:rPr>
                <w:rFonts w:hint="eastAsia" w:ascii="宋体" w:hAnsi="宋体" w:eastAsia="宋体" w:cs="宋体"/>
                <w:i w:val="0"/>
                <w:color w:val="000000"/>
                <w:kern w:val="0"/>
                <w:sz w:val="20"/>
                <w:szCs w:val="20"/>
                <w:u w:val="none"/>
                <w:lang w:val="en-US" w:eastAsia="zh-CN" w:bidi="ar"/>
              </w:rPr>
              <w:t>13.15</w:t>
            </w:r>
          </w:p>
        </w:tc>
        <w:tc>
          <w:tcPr>
            <w:tcW w:w="12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4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5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5"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206</w:t>
            </w:r>
          </w:p>
        </w:tc>
        <w:tc>
          <w:tcPr>
            <w:tcW w:w="410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科学技术支出</w:t>
            </w:r>
          </w:p>
        </w:tc>
        <w:tc>
          <w:tcPr>
            <w:tcW w:w="15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6.00</w:t>
            </w:r>
          </w:p>
        </w:tc>
        <w:tc>
          <w:tcPr>
            <w:tcW w:w="15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0.00</w:t>
            </w:r>
          </w:p>
        </w:tc>
        <w:tc>
          <w:tcPr>
            <w:tcW w:w="13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6.00</w:t>
            </w:r>
          </w:p>
        </w:tc>
        <w:tc>
          <w:tcPr>
            <w:tcW w:w="12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4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5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5"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20609</w:t>
            </w:r>
          </w:p>
        </w:tc>
        <w:tc>
          <w:tcPr>
            <w:tcW w:w="410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ind w:firstLine="200" w:firstLineChars="10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科技重大项目</w:t>
            </w:r>
          </w:p>
        </w:tc>
        <w:tc>
          <w:tcPr>
            <w:tcW w:w="15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6.00</w:t>
            </w:r>
          </w:p>
        </w:tc>
        <w:tc>
          <w:tcPr>
            <w:tcW w:w="15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0.00</w:t>
            </w:r>
          </w:p>
        </w:tc>
        <w:tc>
          <w:tcPr>
            <w:tcW w:w="13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6.00</w:t>
            </w:r>
          </w:p>
        </w:tc>
        <w:tc>
          <w:tcPr>
            <w:tcW w:w="12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val="0"/>
                <w:bCs/>
                <w:i w:val="0"/>
                <w:color w:val="000000"/>
                <w:kern w:val="0"/>
                <w:sz w:val="20"/>
                <w:szCs w:val="20"/>
                <w:u w:val="none"/>
                <w:lang w:val="en-US" w:eastAsia="zh-CN" w:bidi="ar"/>
              </w:rPr>
              <w:t>0.00</w:t>
            </w:r>
          </w:p>
        </w:tc>
        <w:tc>
          <w:tcPr>
            <w:tcW w:w="14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val="0"/>
                <w:bCs/>
                <w:i w:val="0"/>
                <w:color w:val="000000"/>
                <w:kern w:val="0"/>
                <w:sz w:val="20"/>
                <w:szCs w:val="20"/>
                <w:u w:val="none"/>
                <w:lang w:val="en-US" w:eastAsia="zh-CN" w:bidi="ar"/>
              </w:rPr>
              <w:t>0.00</w:t>
            </w:r>
          </w:p>
        </w:tc>
        <w:tc>
          <w:tcPr>
            <w:tcW w:w="15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val="0"/>
                <w:bCs/>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5"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2060901</w:t>
            </w:r>
          </w:p>
        </w:tc>
        <w:tc>
          <w:tcPr>
            <w:tcW w:w="410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科技重大专项</w:t>
            </w:r>
          </w:p>
        </w:tc>
        <w:tc>
          <w:tcPr>
            <w:tcW w:w="15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6.00</w:t>
            </w:r>
          </w:p>
        </w:tc>
        <w:tc>
          <w:tcPr>
            <w:tcW w:w="15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0.00</w:t>
            </w:r>
          </w:p>
        </w:tc>
        <w:tc>
          <w:tcPr>
            <w:tcW w:w="13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6.00</w:t>
            </w:r>
          </w:p>
        </w:tc>
        <w:tc>
          <w:tcPr>
            <w:tcW w:w="12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4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5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5"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208</w:t>
            </w:r>
          </w:p>
        </w:tc>
        <w:tc>
          <w:tcPr>
            <w:tcW w:w="410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社会保障和就业支出</w:t>
            </w:r>
          </w:p>
        </w:tc>
        <w:tc>
          <w:tcPr>
            <w:tcW w:w="15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6.95</w:t>
            </w:r>
          </w:p>
        </w:tc>
        <w:tc>
          <w:tcPr>
            <w:tcW w:w="15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cs="宋体"/>
                <w:color w:val="000000"/>
                <w:sz w:val="20"/>
                <w:szCs w:val="20"/>
                <w:highlight w:val="none"/>
                <w:lang w:val="en-US"/>
              </w:rPr>
            </w:pPr>
            <w:r>
              <w:rPr>
                <w:rFonts w:hint="eastAsia" w:ascii="宋体" w:hAnsi="宋体" w:cs="宋体"/>
                <w:color w:val="000000"/>
                <w:sz w:val="20"/>
                <w:szCs w:val="20"/>
                <w:highlight w:val="none"/>
                <w:lang w:val="en-US" w:eastAsia="zh-CN"/>
              </w:rPr>
              <w:t>6.72</w:t>
            </w:r>
          </w:p>
        </w:tc>
        <w:tc>
          <w:tcPr>
            <w:tcW w:w="13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0.23</w:t>
            </w:r>
          </w:p>
        </w:tc>
        <w:tc>
          <w:tcPr>
            <w:tcW w:w="12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4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5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5"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20807</w:t>
            </w:r>
          </w:p>
        </w:tc>
        <w:tc>
          <w:tcPr>
            <w:tcW w:w="410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 xml:space="preserve">  就业补助</w:t>
            </w:r>
          </w:p>
        </w:tc>
        <w:tc>
          <w:tcPr>
            <w:tcW w:w="15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0.23</w:t>
            </w:r>
          </w:p>
        </w:tc>
        <w:tc>
          <w:tcPr>
            <w:tcW w:w="15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0.00</w:t>
            </w:r>
          </w:p>
        </w:tc>
        <w:tc>
          <w:tcPr>
            <w:tcW w:w="13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0.23</w:t>
            </w:r>
          </w:p>
        </w:tc>
        <w:tc>
          <w:tcPr>
            <w:tcW w:w="12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4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5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5"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2080705</w:t>
            </w:r>
          </w:p>
        </w:tc>
        <w:tc>
          <w:tcPr>
            <w:tcW w:w="410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公益性岗位补贴</w:t>
            </w:r>
          </w:p>
        </w:tc>
        <w:tc>
          <w:tcPr>
            <w:tcW w:w="15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0.23</w:t>
            </w:r>
          </w:p>
        </w:tc>
        <w:tc>
          <w:tcPr>
            <w:tcW w:w="15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0.00</w:t>
            </w:r>
          </w:p>
        </w:tc>
        <w:tc>
          <w:tcPr>
            <w:tcW w:w="13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0.23</w:t>
            </w:r>
          </w:p>
        </w:tc>
        <w:tc>
          <w:tcPr>
            <w:tcW w:w="12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4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5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5"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20899</w:t>
            </w:r>
          </w:p>
        </w:tc>
        <w:tc>
          <w:tcPr>
            <w:tcW w:w="410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ind w:firstLine="200" w:firstLineChars="10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其他社会保障和就业支出</w:t>
            </w:r>
          </w:p>
        </w:tc>
        <w:tc>
          <w:tcPr>
            <w:tcW w:w="15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6.72</w:t>
            </w:r>
          </w:p>
        </w:tc>
        <w:tc>
          <w:tcPr>
            <w:tcW w:w="15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6.72</w:t>
            </w:r>
          </w:p>
        </w:tc>
        <w:tc>
          <w:tcPr>
            <w:tcW w:w="13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2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4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5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5"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2089999</w:t>
            </w:r>
          </w:p>
        </w:tc>
        <w:tc>
          <w:tcPr>
            <w:tcW w:w="410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 xml:space="preserve">    其他社会保障和就业支出</w:t>
            </w:r>
          </w:p>
        </w:tc>
        <w:tc>
          <w:tcPr>
            <w:tcW w:w="15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6.72</w:t>
            </w:r>
          </w:p>
        </w:tc>
        <w:tc>
          <w:tcPr>
            <w:tcW w:w="15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6.72</w:t>
            </w:r>
          </w:p>
        </w:tc>
        <w:tc>
          <w:tcPr>
            <w:tcW w:w="13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2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4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5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5"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215</w:t>
            </w:r>
          </w:p>
        </w:tc>
        <w:tc>
          <w:tcPr>
            <w:tcW w:w="410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资源勘探工业信息等支出</w:t>
            </w:r>
          </w:p>
        </w:tc>
        <w:tc>
          <w:tcPr>
            <w:tcW w:w="15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5.00</w:t>
            </w:r>
          </w:p>
        </w:tc>
        <w:tc>
          <w:tcPr>
            <w:tcW w:w="15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3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5.00</w:t>
            </w:r>
          </w:p>
        </w:tc>
        <w:tc>
          <w:tcPr>
            <w:tcW w:w="12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4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5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5"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21505</w:t>
            </w:r>
          </w:p>
        </w:tc>
        <w:tc>
          <w:tcPr>
            <w:tcW w:w="410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ind w:firstLine="200" w:firstLineChars="10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工业和信息产业监管</w:t>
            </w:r>
          </w:p>
        </w:tc>
        <w:tc>
          <w:tcPr>
            <w:tcW w:w="15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5.00</w:t>
            </w:r>
          </w:p>
        </w:tc>
        <w:tc>
          <w:tcPr>
            <w:tcW w:w="15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3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5.00</w:t>
            </w:r>
          </w:p>
        </w:tc>
        <w:tc>
          <w:tcPr>
            <w:tcW w:w="12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4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5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5"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2150517</w:t>
            </w:r>
          </w:p>
        </w:tc>
        <w:tc>
          <w:tcPr>
            <w:tcW w:w="410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ind w:firstLine="200" w:firstLineChars="10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 xml:space="preserve">  产业发展</w:t>
            </w:r>
          </w:p>
        </w:tc>
        <w:tc>
          <w:tcPr>
            <w:tcW w:w="15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sz w:val="20"/>
                <w:szCs w:val="20"/>
                <w:u w:val="none"/>
                <w:lang w:val="en-US" w:eastAsia="zh-CN"/>
              </w:rPr>
              <w:t>5.00</w:t>
            </w:r>
          </w:p>
        </w:tc>
        <w:tc>
          <w:tcPr>
            <w:tcW w:w="15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3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sz w:val="20"/>
                <w:szCs w:val="20"/>
                <w:u w:val="none"/>
                <w:lang w:val="en-US" w:eastAsia="zh-CN"/>
              </w:rPr>
              <w:t>5.00</w:t>
            </w:r>
          </w:p>
        </w:tc>
        <w:tc>
          <w:tcPr>
            <w:tcW w:w="12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4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5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35"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221</w:t>
            </w:r>
          </w:p>
        </w:tc>
        <w:tc>
          <w:tcPr>
            <w:tcW w:w="410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住房保障支出</w:t>
            </w:r>
          </w:p>
        </w:tc>
        <w:tc>
          <w:tcPr>
            <w:tcW w:w="15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sz w:val="20"/>
                <w:szCs w:val="20"/>
                <w:u w:val="none"/>
                <w:lang w:val="en-US" w:eastAsia="zh-CN"/>
              </w:rPr>
              <w:t>4.43</w:t>
            </w:r>
          </w:p>
        </w:tc>
        <w:tc>
          <w:tcPr>
            <w:tcW w:w="15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sz w:val="20"/>
                <w:szCs w:val="20"/>
                <w:u w:val="none"/>
                <w:lang w:val="en-US" w:eastAsia="zh-CN"/>
              </w:rPr>
              <w:t>4.43</w:t>
            </w:r>
          </w:p>
        </w:tc>
        <w:tc>
          <w:tcPr>
            <w:tcW w:w="13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2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4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5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35"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22102</w:t>
            </w:r>
          </w:p>
        </w:tc>
        <w:tc>
          <w:tcPr>
            <w:tcW w:w="410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ind w:firstLine="200" w:firstLineChars="10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住房改革支出</w:t>
            </w:r>
          </w:p>
        </w:tc>
        <w:tc>
          <w:tcPr>
            <w:tcW w:w="15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sz w:val="20"/>
                <w:szCs w:val="20"/>
                <w:u w:val="none"/>
                <w:lang w:val="en-US" w:eastAsia="zh-CN"/>
              </w:rPr>
              <w:t>4.43</w:t>
            </w:r>
          </w:p>
        </w:tc>
        <w:tc>
          <w:tcPr>
            <w:tcW w:w="15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sz w:val="20"/>
                <w:szCs w:val="20"/>
                <w:u w:val="none"/>
                <w:lang w:val="en-US" w:eastAsia="zh-CN"/>
              </w:rPr>
              <w:t>4.43</w:t>
            </w:r>
          </w:p>
        </w:tc>
        <w:tc>
          <w:tcPr>
            <w:tcW w:w="13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2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4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5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5"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2210201</w:t>
            </w:r>
          </w:p>
        </w:tc>
        <w:tc>
          <w:tcPr>
            <w:tcW w:w="410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 xml:space="preserve">    住房公积金</w:t>
            </w:r>
          </w:p>
        </w:tc>
        <w:tc>
          <w:tcPr>
            <w:tcW w:w="15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4.43</w:t>
            </w:r>
          </w:p>
        </w:tc>
        <w:tc>
          <w:tcPr>
            <w:tcW w:w="15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4.43</w:t>
            </w:r>
          </w:p>
        </w:tc>
        <w:tc>
          <w:tcPr>
            <w:tcW w:w="13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2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4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c>
          <w:tcPr>
            <w:tcW w:w="1526"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630" w:hRule="atLeast"/>
        </w:trPr>
        <w:tc>
          <w:tcPr>
            <w:tcW w:w="13988" w:type="dxa"/>
            <w:gridSpan w:val="10"/>
            <w:tcBorders>
              <w:top w:val="single" w:color="000000" w:sz="8" w:space="0"/>
              <w:left w:val="nil"/>
              <w:bottom w:val="nil"/>
              <w:right w:val="nil"/>
            </w:tcBorders>
            <w:noWrap w:val="0"/>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注：本表反映</w:t>
            </w:r>
            <w:r>
              <w:rPr>
                <w:rFonts w:hint="eastAsia" w:ascii="宋体" w:hAnsi="宋体" w:cs="宋体"/>
                <w:color w:val="000000"/>
                <w:kern w:val="0"/>
                <w:sz w:val="20"/>
                <w:szCs w:val="20"/>
                <w:highlight w:val="none"/>
                <w:lang w:eastAsia="zh-CN" w:bidi="ar"/>
              </w:rPr>
              <w:t>部门</w:t>
            </w:r>
            <w:r>
              <w:rPr>
                <w:rFonts w:hint="eastAsia" w:ascii="宋体" w:hAnsi="宋体" w:cs="宋体"/>
                <w:color w:val="000000"/>
                <w:kern w:val="0"/>
                <w:sz w:val="20"/>
                <w:szCs w:val="20"/>
                <w:highlight w:val="none"/>
                <w:lang w:bidi="ar"/>
              </w:rPr>
              <w:t>本年度各项支出情况。本表金额转换为万元时，因四舍五入可能存在尾差。</w:t>
            </w:r>
          </w:p>
        </w:tc>
      </w:tr>
    </w:tbl>
    <w:p>
      <w:pPr>
        <w:rPr>
          <w:rFonts w:hint="eastAsia" w:ascii="仿宋_GB2312" w:hAnsi="仿宋_GB2312" w:eastAsia="仿宋_GB2312" w:cs="仿宋_GB2312"/>
          <w:color w:val="auto"/>
          <w:sz w:val="32"/>
          <w:szCs w:val="32"/>
          <w:highlight w:val="none"/>
        </w:rPr>
        <w:sectPr>
          <w:pgSz w:w="16838" w:h="11906" w:orient="landscape"/>
          <w:pgMar w:top="1800" w:right="1440" w:bottom="1800" w:left="1440" w:header="720" w:footer="720" w:gutter="0"/>
          <w:pgNumType w:fmt="numberInDash"/>
          <w:cols w:space="720" w:num="1"/>
          <w:docGrid w:type="lines" w:linePitch="312" w:charSpace="0"/>
        </w:sectPr>
      </w:pPr>
    </w:p>
    <w:tbl>
      <w:tblPr>
        <w:tblStyle w:val="5"/>
        <w:tblW w:w="0" w:type="auto"/>
        <w:tblInd w:w="0" w:type="dxa"/>
        <w:tblLayout w:type="fixed"/>
        <w:tblCellMar>
          <w:top w:w="0" w:type="dxa"/>
          <w:left w:w="0" w:type="dxa"/>
          <w:bottom w:w="0" w:type="dxa"/>
          <w:right w:w="0" w:type="dxa"/>
        </w:tblCellMar>
      </w:tblPr>
      <w:tblGrid>
        <w:gridCol w:w="3784"/>
        <w:gridCol w:w="563"/>
        <w:gridCol w:w="1577"/>
        <w:gridCol w:w="3199"/>
        <w:gridCol w:w="541"/>
        <w:gridCol w:w="1446"/>
        <w:gridCol w:w="1431"/>
        <w:gridCol w:w="374"/>
        <w:gridCol w:w="1058"/>
      </w:tblGrid>
      <w:tr>
        <w:tblPrEx>
          <w:tblCellMar>
            <w:top w:w="0" w:type="dxa"/>
            <w:left w:w="0" w:type="dxa"/>
            <w:bottom w:w="0" w:type="dxa"/>
            <w:right w:w="0" w:type="dxa"/>
          </w:tblCellMar>
        </w:tblPrEx>
        <w:trPr>
          <w:trHeight w:val="389" w:hRule="atLeast"/>
        </w:trPr>
        <w:tc>
          <w:tcPr>
            <w:tcW w:w="13973" w:type="dxa"/>
            <w:gridSpan w:val="9"/>
            <w:tcBorders>
              <w:top w:val="nil"/>
              <w:left w:val="nil"/>
              <w:bottom w:val="nil"/>
              <w:right w:val="nil"/>
            </w:tcBorders>
            <w:noWrap/>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000000"/>
                <w:kern w:val="0"/>
                <w:sz w:val="32"/>
                <w:szCs w:val="32"/>
                <w:highlight w:val="none"/>
                <w:lang w:bidi="ar"/>
              </w:rPr>
            </w:pPr>
            <w:r>
              <w:rPr>
                <w:rFonts w:hint="eastAsia" w:ascii="仿宋_GB2312" w:hAnsi="仿宋_GB2312" w:eastAsia="仿宋_GB2312" w:cs="仿宋_GB2312"/>
                <w:color w:val="000000"/>
                <w:kern w:val="0"/>
                <w:sz w:val="32"/>
                <w:szCs w:val="32"/>
                <w:highlight w:val="none"/>
                <w:lang w:bidi="ar"/>
              </w:rPr>
              <w:t>财政拨款收入支出决算总表</w:t>
            </w:r>
          </w:p>
        </w:tc>
      </w:tr>
      <w:tr>
        <w:tblPrEx>
          <w:tblCellMar>
            <w:top w:w="0" w:type="dxa"/>
            <w:left w:w="0" w:type="dxa"/>
            <w:bottom w:w="0" w:type="dxa"/>
            <w:right w:w="0" w:type="dxa"/>
          </w:tblCellMar>
        </w:tblPrEx>
        <w:trPr>
          <w:trHeight w:val="199" w:hRule="atLeast"/>
        </w:trPr>
        <w:tc>
          <w:tcPr>
            <w:tcW w:w="3784" w:type="dxa"/>
            <w:tcBorders>
              <w:top w:val="nil"/>
              <w:left w:val="nil"/>
              <w:bottom w:val="nil"/>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563" w:type="dxa"/>
            <w:tcBorders>
              <w:top w:val="nil"/>
              <w:left w:val="nil"/>
              <w:bottom w:val="nil"/>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1577" w:type="dxa"/>
            <w:tcBorders>
              <w:top w:val="nil"/>
              <w:left w:val="nil"/>
              <w:bottom w:val="nil"/>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3199" w:type="dxa"/>
            <w:tcBorders>
              <w:top w:val="nil"/>
              <w:left w:val="nil"/>
              <w:bottom w:val="nil"/>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541" w:type="dxa"/>
            <w:tcBorders>
              <w:top w:val="nil"/>
              <w:left w:val="nil"/>
              <w:bottom w:val="nil"/>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1446" w:type="dxa"/>
            <w:tcBorders>
              <w:top w:val="nil"/>
              <w:left w:val="nil"/>
              <w:bottom w:val="nil"/>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1431" w:type="dxa"/>
            <w:tcBorders>
              <w:top w:val="nil"/>
              <w:left w:val="nil"/>
              <w:bottom w:val="nil"/>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1432" w:type="dxa"/>
            <w:gridSpan w:val="2"/>
            <w:tcBorders>
              <w:top w:val="nil"/>
              <w:left w:val="nil"/>
              <w:bottom w:val="nil"/>
              <w:right w:val="nil"/>
            </w:tcBorders>
            <w:shd w:val="clear" w:color="auto" w:fill="FFFFFF"/>
            <w:noWrap/>
            <w:tcMar>
              <w:top w:w="15" w:type="dxa"/>
              <w:left w:w="15" w:type="dxa"/>
              <w:right w:w="15" w:type="dxa"/>
            </w:tcMar>
            <w:vAlign w:val="center"/>
          </w:tcPr>
          <w:p>
            <w:pPr>
              <w:widowControl/>
              <w:jc w:val="righ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公开04表</w:t>
            </w:r>
          </w:p>
        </w:tc>
      </w:tr>
      <w:tr>
        <w:tblPrEx>
          <w:tblCellMar>
            <w:top w:w="0" w:type="dxa"/>
            <w:left w:w="0" w:type="dxa"/>
            <w:bottom w:w="0" w:type="dxa"/>
            <w:right w:w="0" w:type="dxa"/>
          </w:tblCellMar>
        </w:tblPrEx>
        <w:trPr>
          <w:trHeight w:val="300" w:hRule="atLeast"/>
        </w:trPr>
        <w:tc>
          <w:tcPr>
            <w:tcW w:w="3784" w:type="dxa"/>
            <w:tcBorders>
              <w:top w:val="nil"/>
              <w:left w:val="nil"/>
              <w:bottom w:val="nil"/>
              <w:right w:val="nil"/>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eastAsia="zh-CN" w:bidi="ar"/>
              </w:rPr>
              <w:t>部门</w:t>
            </w:r>
            <w:r>
              <w:rPr>
                <w:rFonts w:hint="eastAsia" w:ascii="宋体" w:hAnsi="宋体" w:cs="宋体"/>
                <w:color w:val="000000"/>
                <w:kern w:val="0"/>
                <w:sz w:val="20"/>
                <w:szCs w:val="20"/>
                <w:highlight w:val="none"/>
                <w:lang w:bidi="ar"/>
              </w:rPr>
              <w:t>：</w:t>
            </w:r>
            <w:r>
              <w:rPr>
                <w:rFonts w:hint="eastAsia" w:ascii="宋体" w:hAnsi="宋体" w:eastAsia="宋体" w:cs="宋体"/>
                <w:i w:val="0"/>
                <w:color w:val="000000"/>
                <w:sz w:val="20"/>
                <w:szCs w:val="20"/>
                <w:u w:val="none"/>
                <w:shd w:val="clear" w:color="auto" w:fill="auto"/>
                <w:lang w:val="en-US" w:eastAsia="zh-CN"/>
              </w:rPr>
              <w:t>漯河西城区现代服务业开发区科技创新服务中心</w:t>
            </w:r>
          </w:p>
        </w:tc>
        <w:tc>
          <w:tcPr>
            <w:tcW w:w="563" w:type="dxa"/>
            <w:tcBorders>
              <w:top w:val="nil"/>
              <w:left w:val="nil"/>
              <w:bottom w:val="nil"/>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1577" w:type="dxa"/>
            <w:tcBorders>
              <w:top w:val="nil"/>
              <w:left w:val="nil"/>
              <w:bottom w:val="nil"/>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3199" w:type="dxa"/>
            <w:tcBorders>
              <w:top w:val="nil"/>
              <w:left w:val="nil"/>
              <w:bottom w:val="nil"/>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541" w:type="dxa"/>
            <w:tcBorders>
              <w:top w:val="nil"/>
              <w:left w:val="nil"/>
              <w:bottom w:val="nil"/>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1446" w:type="dxa"/>
            <w:tcBorders>
              <w:top w:val="nil"/>
              <w:left w:val="nil"/>
              <w:bottom w:val="nil"/>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1431" w:type="dxa"/>
            <w:tcBorders>
              <w:top w:val="nil"/>
              <w:left w:val="nil"/>
              <w:bottom w:val="nil"/>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1432" w:type="dxa"/>
            <w:gridSpan w:val="2"/>
            <w:tcBorders>
              <w:top w:val="nil"/>
              <w:left w:val="nil"/>
              <w:bottom w:val="nil"/>
              <w:right w:val="nil"/>
            </w:tcBorders>
            <w:shd w:val="clear" w:color="auto" w:fill="FFFFFF"/>
            <w:noWrap/>
            <w:tcMar>
              <w:top w:w="15" w:type="dxa"/>
              <w:left w:w="15" w:type="dxa"/>
              <w:right w:w="15" w:type="dxa"/>
            </w:tcMar>
            <w:vAlign w:val="center"/>
          </w:tcPr>
          <w:p>
            <w:pPr>
              <w:widowControl/>
              <w:jc w:val="righ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单位：万元</w:t>
            </w:r>
          </w:p>
        </w:tc>
      </w:tr>
      <w:tr>
        <w:tblPrEx>
          <w:tblCellMar>
            <w:top w:w="0" w:type="dxa"/>
            <w:left w:w="0" w:type="dxa"/>
            <w:bottom w:w="0" w:type="dxa"/>
            <w:right w:w="0" w:type="dxa"/>
          </w:tblCellMar>
        </w:tblPrEx>
        <w:trPr>
          <w:trHeight w:val="402" w:hRule="atLeast"/>
        </w:trPr>
        <w:tc>
          <w:tcPr>
            <w:tcW w:w="5924" w:type="dxa"/>
            <w:gridSpan w:val="3"/>
            <w:tcBorders>
              <w:top w:val="single" w:color="000000" w:sz="8"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收     入</w:t>
            </w:r>
          </w:p>
        </w:tc>
        <w:tc>
          <w:tcPr>
            <w:tcW w:w="8049" w:type="dxa"/>
            <w:gridSpan w:val="6"/>
            <w:tcBorders>
              <w:top w:val="single" w:color="000000" w:sz="8"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color w:val="000000"/>
                <w:kern w:val="0"/>
                <w:sz w:val="20"/>
                <w:szCs w:val="20"/>
                <w:u w:val="none"/>
                <w:lang w:val="en-US" w:eastAsia="zh-CN" w:bidi="ar"/>
              </w:rPr>
              <w:t>支     出</w:t>
            </w:r>
          </w:p>
        </w:tc>
      </w:tr>
      <w:tr>
        <w:tblPrEx>
          <w:tblCellMar>
            <w:top w:w="0" w:type="dxa"/>
            <w:left w:w="0" w:type="dxa"/>
            <w:bottom w:w="0" w:type="dxa"/>
            <w:right w:w="0" w:type="dxa"/>
          </w:tblCellMar>
        </w:tblPrEx>
        <w:trPr>
          <w:trHeight w:val="630" w:hRule="atLeast"/>
        </w:trPr>
        <w:tc>
          <w:tcPr>
            <w:tcW w:w="3784"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项目</w:t>
            </w:r>
          </w:p>
        </w:tc>
        <w:tc>
          <w:tcPr>
            <w:tcW w:w="56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行次</w:t>
            </w:r>
          </w:p>
        </w:tc>
        <w:tc>
          <w:tcPr>
            <w:tcW w:w="157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金额</w:t>
            </w:r>
          </w:p>
        </w:tc>
        <w:tc>
          <w:tcPr>
            <w:tcW w:w="319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项目</w:t>
            </w:r>
          </w:p>
        </w:tc>
        <w:tc>
          <w:tcPr>
            <w:tcW w:w="54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行次</w:t>
            </w:r>
          </w:p>
        </w:tc>
        <w:tc>
          <w:tcPr>
            <w:tcW w:w="144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合计</w:t>
            </w:r>
          </w:p>
        </w:tc>
        <w:tc>
          <w:tcPr>
            <w:tcW w:w="143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一般公共预算财政拨款</w:t>
            </w:r>
          </w:p>
        </w:tc>
        <w:tc>
          <w:tcPr>
            <w:tcW w:w="1432"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color w:val="000000"/>
                <w:kern w:val="0"/>
                <w:sz w:val="20"/>
                <w:szCs w:val="20"/>
                <w:u w:val="none"/>
                <w:lang w:val="en-US" w:eastAsia="zh-CN" w:bidi="ar"/>
              </w:rPr>
              <w:t>政府性基金预算财政拨款</w:t>
            </w:r>
          </w:p>
        </w:tc>
      </w:tr>
      <w:tr>
        <w:tblPrEx>
          <w:tblCellMar>
            <w:top w:w="0" w:type="dxa"/>
            <w:left w:w="0" w:type="dxa"/>
            <w:bottom w:w="0" w:type="dxa"/>
            <w:right w:w="0" w:type="dxa"/>
          </w:tblCellMar>
        </w:tblPrEx>
        <w:trPr>
          <w:trHeight w:val="402" w:hRule="atLeast"/>
        </w:trPr>
        <w:tc>
          <w:tcPr>
            <w:tcW w:w="3784"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栏次</w:t>
            </w:r>
          </w:p>
        </w:tc>
        <w:tc>
          <w:tcPr>
            <w:tcW w:w="56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cs="宋体"/>
                <w:color w:val="000000"/>
                <w:sz w:val="20"/>
                <w:szCs w:val="20"/>
                <w:highlight w:val="none"/>
              </w:rPr>
            </w:pPr>
          </w:p>
        </w:tc>
        <w:tc>
          <w:tcPr>
            <w:tcW w:w="157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1</w:t>
            </w:r>
          </w:p>
        </w:tc>
        <w:tc>
          <w:tcPr>
            <w:tcW w:w="319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栏次</w:t>
            </w:r>
          </w:p>
        </w:tc>
        <w:tc>
          <w:tcPr>
            <w:tcW w:w="54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cs="宋体"/>
                <w:color w:val="000000"/>
                <w:sz w:val="20"/>
                <w:szCs w:val="20"/>
                <w:highlight w:val="none"/>
              </w:rPr>
            </w:pPr>
          </w:p>
        </w:tc>
        <w:tc>
          <w:tcPr>
            <w:tcW w:w="144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2</w:t>
            </w:r>
          </w:p>
        </w:tc>
        <w:tc>
          <w:tcPr>
            <w:tcW w:w="143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3</w:t>
            </w:r>
          </w:p>
        </w:tc>
        <w:tc>
          <w:tcPr>
            <w:tcW w:w="1432" w:type="dxa"/>
            <w:gridSpan w:val="2"/>
            <w:tcBorders>
              <w:top w:val="single" w:color="000000" w:sz="4" w:space="0"/>
              <w:left w:val="single" w:color="000000" w:sz="4" w:space="0"/>
              <w:bottom w:val="single" w:color="000000" w:sz="4" w:space="0"/>
              <w:right w:val="single" w:color="000000" w:sz="8"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color w:val="000000"/>
                <w:kern w:val="0"/>
                <w:sz w:val="20"/>
                <w:szCs w:val="20"/>
                <w:u w:val="none"/>
                <w:lang w:val="en-US" w:eastAsia="zh-CN" w:bidi="ar"/>
              </w:rPr>
              <w:t>4</w:t>
            </w:r>
          </w:p>
        </w:tc>
      </w:tr>
      <w:tr>
        <w:tblPrEx>
          <w:tblCellMar>
            <w:top w:w="0" w:type="dxa"/>
            <w:left w:w="0" w:type="dxa"/>
            <w:bottom w:w="0" w:type="dxa"/>
            <w:right w:w="0" w:type="dxa"/>
          </w:tblCellMar>
        </w:tblPrEx>
        <w:trPr>
          <w:trHeight w:val="402" w:hRule="atLeast"/>
        </w:trPr>
        <w:tc>
          <w:tcPr>
            <w:tcW w:w="3784"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lang w:bidi="ar"/>
              </w:rPr>
              <w:t>一、一般公共预算财政拨款</w:t>
            </w:r>
          </w:p>
        </w:tc>
        <w:tc>
          <w:tcPr>
            <w:tcW w:w="56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1</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right"/>
              <w:rPr>
                <w:rFonts w:hint="default" w:ascii="宋体" w:hAnsi="宋体" w:cs="宋体"/>
                <w:color w:val="000000"/>
                <w:sz w:val="20"/>
                <w:szCs w:val="20"/>
                <w:highlight w:val="none"/>
                <w:lang w:val="en-US"/>
              </w:rPr>
            </w:pPr>
            <w:r>
              <w:rPr>
                <w:rFonts w:hint="eastAsia" w:ascii="宋体" w:hAnsi="宋体" w:eastAsia="宋体" w:cs="宋体"/>
                <w:i w:val="0"/>
                <w:color w:val="000000"/>
                <w:sz w:val="20"/>
                <w:szCs w:val="20"/>
                <w:u w:val="none"/>
                <w:shd w:val="clear" w:color="auto" w:fill="auto"/>
                <w:lang w:val="en-US" w:eastAsia="zh-CN"/>
              </w:rPr>
              <w:t>71.91</w:t>
            </w:r>
          </w:p>
        </w:tc>
        <w:tc>
          <w:tcPr>
            <w:tcW w:w="319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一、一般公共服务支出</w:t>
            </w:r>
          </w:p>
        </w:tc>
        <w:tc>
          <w:tcPr>
            <w:tcW w:w="54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28</w:t>
            </w:r>
          </w:p>
        </w:tc>
        <w:tc>
          <w:tcPr>
            <w:tcW w:w="144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cs="宋体"/>
                <w:color w:val="000000"/>
                <w:sz w:val="20"/>
                <w:szCs w:val="20"/>
                <w:highlight w:val="none"/>
                <w:lang w:val="en-US"/>
              </w:rPr>
            </w:pPr>
            <w:r>
              <w:rPr>
                <w:rFonts w:hint="eastAsia" w:ascii="宋体" w:hAnsi="宋体" w:eastAsia="宋体" w:cs="宋体"/>
                <w:i w:val="0"/>
                <w:color w:val="000000"/>
                <w:kern w:val="0"/>
                <w:sz w:val="20"/>
                <w:szCs w:val="20"/>
                <w:u w:val="none"/>
                <w:lang w:val="en-US" w:eastAsia="zh-CN" w:bidi="ar"/>
              </w:rPr>
              <w:t>49.53</w:t>
            </w:r>
          </w:p>
        </w:tc>
        <w:tc>
          <w:tcPr>
            <w:tcW w:w="1431"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cs="宋体"/>
                <w:color w:val="000000"/>
                <w:sz w:val="20"/>
                <w:szCs w:val="20"/>
                <w:highlight w:val="none"/>
                <w:lang w:val="en-US"/>
              </w:rPr>
            </w:pPr>
            <w:r>
              <w:rPr>
                <w:rFonts w:hint="eastAsia" w:ascii="宋体" w:hAnsi="宋体" w:eastAsia="宋体" w:cs="宋体"/>
                <w:i w:val="0"/>
                <w:color w:val="000000"/>
                <w:kern w:val="0"/>
                <w:sz w:val="20"/>
                <w:szCs w:val="20"/>
                <w:u w:val="none"/>
                <w:lang w:val="en-US" w:eastAsia="zh-CN" w:bidi="ar"/>
              </w:rPr>
              <w:t>49.53</w:t>
            </w:r>
          </w:p>
        </w:tc>
        <w:tc>
          <w:tcPr>
            <w:tcW w:w="1432"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402" w:hRule="atLeast"/>
        </w:trPr>
        <w:tc>
          <w:tcPr>
            <w:tcW w:w="3784"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lang w:bidi="ar"/>
              </w:rPr>
              <w:t>二、政府性基金预算财政拨款</w:t>
            </w:r>
          </w:p>
        </w:tc>
        <w:tc>
          <w:tcPr>
            <w:tcW w:w="56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2</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right"/>
              <w:rPr>
                <w:rFonts w:hint="default" w:ascii="宋体" w:hAnsi="宋体" w:eastAsia="宋体" w:cs="宋体"/>
                <w:color w:val="000000"/>
                <w:sz w:val="20"/>
                <w:szCs w:val="20"/>
                <w:highlight w:val="none"/>
                <w:lang w:val="en-US" w:eastAsia="zh-CN"/>
              </w:rPr>
            </w:pPr>
          </w:p>
        </w:tc>
        <w:tc>
          <w:tcPr>
            <w:tcW w:w="319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二、外交支出</w:t>
            </w:r>
          </w:p>
        </w:tc>
        <w:tc>
          <w:tcPr>
            <w:tcW w:w="54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29</w:t>
            </w:r>
          </w:p>
        </w:tc>
        <w:tc>
          <w:tcPr>
            <w:tcW w:w="144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1"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2"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402" w:hRule="atLeast"/>
        </w:trPr>
        <w:tc>
          <w:tcPr>
            <w:tcW w:w="3784"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jc w:val="left"/>
              <w:rPr>
                <w:rFonts w:hint="eastAsia" w:ascii="宋体" w:hAnsi="宋体" w:cs="宋体"/>
                <w:color w:val="000000"/>
                <w:sz w:val="20"/>
                <w:szCs w:val="20"/>
                <w:highlight w:val="none"/>
              </w:rPr>
            </w:pPr>
            <w:r>
              <w:rPr>
                <w:rFonts w:hint="eastAsia" w:ascii="宋体" w:hAnsi="宋体" w:cs="宋体"/>
                <w:color w:val="000000"/>
                <w:sz w:val="20"/>
                <w:szCs w:val="20"/>
              </w:rPr>
              <w:t>三、国有资本经营预算财政拨款</w:t>
            </w:r>
          </w:p>
        </w:tc>
        <w:tc>
          <w:tcPr>
            <w:tcW w:w="56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3</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宋体" w:hAnsi="宋体" w:eastAsia="宋体" w:cs="宋体"/>
                <w:color w:val="000000"/>
                <w:sz w:val="20"/>
                <w:szCs w:val="20"/>
                <w:highlight w:val="none"/>
                <w:lang w:val="en-US" w:eastAsia="zh-CN"/>
              </w:rPr>
            </w:pPr>
          </w:p>
        </w:tc>
        <w:tc>
          <w:tcPr>
            <w:tcW w:w="319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三、国防支出</w:t>
            </w:r>
          </w:p>
        </w:tc>
        <w:tc>
          <w:tcPr>
            <w:tcW w:w="54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30</w:t>
            </w:r>
          </w:p>
        </w:tc>
        <w:tc>
          <w:tcPr>
            <w:tcW w:w="144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1"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2"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90" w:hRule="atLeast"/>
        </w:trPr>
        <w:tc>
          <w:tcPr>
            <w:tcW w:w="3784"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jc w:val="left"/>
              <w:rPr>
                <w:rFonts w:hint="eastAsia" w:ascii="宋体" w:hAnsi="宋体" w:cs="宋体"/>
                <w:color w:val="000000"/>
                <w:sz w:val="20"/>
                <w:szCs w:val="20"/>
                <w:highlight w:val="none"/>
              </w:rPr>
            </w:pPr>
          </w:p>
        </w:tc>
        <w:tc>
          <w:tcPr>
            <w:tcW w:w="56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4</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319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四、公共安全支出</w:t>
            </w:r>
          </w:p>
        </w:tc>
        <w:tc>
          <w:tcPr>
            <w:tcW w:w="54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31</w:t>
            </w:r>
          </w:p>
        </w:tc>
        <w:tc>
          <w:tcPr>
            <w:tcW w:w="144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1"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2"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402" w:hRule="atLeast"/>
        </w:trPr>
        <w:tc>
          <w:tcPr>
            <w:tcW w:w="3784"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jc w:val="left"/>
              <w:rPr>
                <w:rFonts w:hint="eastAsia" w:ascii="宋体" w:hAnsi="宋体" w:cs="宋体"/>
                <w:color w:val="000000"/>
                <w:sz w:val="20"/>
                <w:szCs w:val="20"/>
                <w:highlight w:val="none"/>
              </w:rPr>
            </w:pPr>
          </w:p>
        </w:tc>
        <w:tc>
          <w:tcPr>
            <w:tcW w:w="56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5</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319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五、教育支出</w:t>
            </w:r>
          </w:p>
        </w:tc>
        <w:tc>
          <w:tcPr>
            <w:tcW w:w="54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32</w:t>
            </w:r>
          </w:p>
        </w:tc>
        <w:tc>
          <w:tcPr>
            <w:tcW w:w="144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1"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2"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402" w:hRule="atLeast"/>
        </w:trPr>
        <w:tc>
          <w:tcPr>
            <w:tcW w:w="3784"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pPr>
              <w:jc w:val="left"/>
              <w:rPr>
                <w:rFonts w:hint="eastAsia" w:ascii="宋体" w:hAnsi="宋体" w:cs="宋体"/>
                <w:color w:val="000000"/>
                <w:sz w:val="20"/>
                <w:szCs w:val="20"/>
                <w:highlight w:val="none"/>
              </w:rPr>
            </w:pPr>
          </w:p>
        </w:tc>
        <w:tc>
          <w:tcPr>
            <w:tcW w:w="56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6</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31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六、科学技术支出</w:t>
            </w:r>
          </w:p>
        </w:tc>
        <w:tc>
          <w:tcPr>
            <w:tcW w:w="54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33</w:t>
            </w:r>
          </w:p>
        </w:tc>
        <w:tc>
          <w:tcPr>
            <w:tcW w:w="144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6.00</w:t>
            </w:r>
          </w:p>
        </w:tc>
        <w:tc>
          <w:tcPr>
            <w:tcW w:w="1431"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6.00</w:t>
            </w:r>
          </w:p>
        </w:tc>
        <w:tc>
          <w:tcPr>
            <w:tcW w:w="1432"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402" w:hRule="atLeast"/>
        </w:trPr>
        <w:tc>
          <w:tcPr>
            <w:tcW w:w="3784"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cs="宋体"/>
                <w:b/>
                <w:color w:val="000000"/>
                <w:sz w:val="20"/>
                <w:szCs w:val="20"/>
                <w:highlight w:val="none"/>
              </w:rPr>
            </w:pPr>
          </w:p>
        </w:tc>
        <w:tc>
          <w:tcPr>
            <w:tcW w:w="56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7</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3199"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b/>
                <w:color w:val="000000"/>
                <w:sz w:val="20"/>
                <w:szCs w:val="20"/>
                <w:highlight w:val="none"/>
              </w:rPr>
            </w:pPr>
            <w:r>
              <w:rPr>
                <w:rFonts w:hint="eastAsia" w:ascii="宋体" w:hAnsi="宋体" w:eastAsia="宋体" w:cs="宋体"/>
                <w:i w:val="0"/>
                <w:color w:val="000000"/>
                <w:kern w:val="0"/>
                <w:sz w:val="20"/>
                <w:szCs w:val="20"/>
                <w:u w:val="none"/>
                <w:lang w:val="en-US" w:eastAsia="zh-CN" w:bidi="ar"/>
              </w:rPr>
              <w:t>七、文化体育与传媒支出</w:t>
            </w:r>
          </w:p>
        </w:tc>
        <w:tc>
          <w:tcPr>
            <w:tcW w:w="54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34</w:t>
            </w:r>
          </w:p>
        </w:tc>
        <w:tc>
          <w:tcPr>
            <w:tcW w:w="1446" w:type="dxa"/>
            <w:tcBorders>
              <w:top w:val="single" w:color="000000" w:sz="4" w:space="0"/>
              <w:left w:val="nil"/>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2" w:type="dxa"/>
            <w:gridSpan w:val="2"/>
            <w:tcBorders>
              <w:top w:val="single" w:color="000000" w:sz="4" w:space="0"/>
              <w:left w:val="nil"/>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b/>
                <w:color w:val="000000"/>
                <w:sz w:val="20"/>
                <w:szCs w:val="20"/>
                <w:highlight w:val="none"/>
              </w:rPr>
            </w:pPr>
          </w:p>
        </w:tc>
      </w:tr>
      <w:tr>
        <w:tblPrEx>
          <w:tblCellMar>
            <w:top w:w="0" w:type="dxa"/>
            <w:left w:w="0" w:type="dxa"/>
            <w:bottom w:w="0" w:type="dxa"/>
            <w:right w:w="0" w:type="dxa"/>
          </w:tblCellMar>
        </w:tblPrEx>
        <w:trPr>
          <w:trHeight w:val="402" w:hRule="atLeast"/>
        </w:trPr>
        <w:tc>
          <w:tcPr>
            <w:tcW w:w="3784"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cs="宋体"/>
                <w:color w:val="000000"/>
                <w:sz w:val="20"/>
                <w:szCs w:val="20"/>
                <w:highlight w:val="none"/>
              </w:rPr>
            </w:pPr>
          </w:p>
        </w:tc>
        <w:tc>
          <w:tcPr>
            <w:tcW w:w="56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8</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3199"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八、社会保障和就业支出</w:t>
            </w:r>
          </w:p>
        </w:tc>
        <w:tc>
          <w:tcPr>
            <w:tcW w:w="54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35</w:t>
            </w:r>
          </w:p>
        </w:tc>
        <w:tc>
          <w:tcPr>
            <w:tcW w:w="1446" w:type="dxa"/>
            <w:tcBorders>
              <w:top w:val="single" w:color="000000" w:sz="4" w:space="0"/>
              <w:left w:val="nil"/>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cs="宋体"/>
                <w:color w:val="000000"/>
                <w:sz w:val="20"/>
                <w:szCs w:val="20"/>
                <w:highlight w:val="none"/>
                <w:lang w:val="en-US"/>
              </w:rPr>
            </w:pPr>
            <w:r>
              <w:rPr>
                <w:rFonts w:hint="eastAsia" w:ascii="宋体" w:hAnsi="宋体" w:eastAsia="宋体" w:cs="宋体"/>
                <w:i w:val="0"/>
                <w:color w:val="000000"/>
                <w:kern w:val="0"/>
                <w:sz w:val="20"/>
                <w:szCs w:val="20"/>
                <w:u w:val="none"/>
                <w:lang w:val="en-US" w:eastAsia="zh-CN" w:bidi="ar"/>
              </w:rPr>
              <w:t>6.95</w:t>
            </w:r>
          </w:p>
        </w:tc>
        <w:tc>
          <w:tcPr>
            <w:tcW w:w="143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cs="宋体"/>
                <w:color w:val="000000"/>
                <w:sz w:val="20"/>
                <w:szCs w:val="20"/>
                <w:highlight w:val="none"/>
                <w:lang w:val="en-US"/>
              </w:rPr>
            </w:pPr>
            <w:r>
              <w:rPr>
                <w:rFonts w:hint="eastAsia" w:ascii="宋体" w:hAnsi="宋体" w:eastAsia="宋体" w:cs="宋体"/>
                <w:i w:val="0"/>
                <w:color w:val="000000"/>
                <w:kern w:val="0"/>
                <w:sz w:val="20"/>
                <w:szCs w:val="20"/>
                <w:u w:val="none"/>
                <w:lang w:val="en-US" w:eastAsia="zh-CN" w:bidi="ar"/>
              </w:rPr>
              <w:t>6.95</w:t>
            </w:r>
          </w:p>
        </w:tc>
        <w:tc>
          <w:tcPr>
            <w:tcW w:w="1432" w:type="dxa"/>
            <w:gridSpan w:val="2"/>
            <w:tcBorders>
              <w:top w:val="single" w:color="000000" w:sz="4" w:space="0"/>
              <w:left w:val="nil"/>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402" w:hRule="atLeast"/>
        </w:trPr>
        <w:tc>
          <w:tcPr>
            <w:tcW w:w="3784"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cs="宋体"/>
                <w:color w:val="000000"/>
                <w:sz w:val="20"/>
                <w:szCs w:val="20"/>
                <w:highlight w:val="none"/>
              </w:rPr>
            </w:pPr>
          </w:p>
        </w:tc>
        <w:tc>
          <w:tcPr>
            <w:tcW w:w="56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9</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3199"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九、医疗卫生与计划生育支出</w:t>
            </w:r>
          </w:p>
        </w:tc>
        <w:tc>
          <w:tcPr>
            <w:tcW w:w="54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36</w:t>
            </w:r>
          </w:p>
        </w:tc>
        <w:tc>
          <w:tcPr>
            <w:tcW w:w="1446" w:type="dxa"/>
            <w:tcBorders>
              <w:top w:val="single" w:color="000000" w:sz="4" w:space="0"/>
              <w:left w:val="nil"/>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2" w:type="dxa"/>
            <w:gridSpan w:val="2"/>
            <w:tcBorders>
              <w:top w:val="single" w:color="000000" w:sz="4" w:space="0"/>
              <w:left w:val="nil"/>
              <w:bottom w:val="single" w:color="000000" w:sz="4"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402" w:hRule="atLeast"/>
        </w:trPr>
        <w:tc>
          <w:tcPr>
            <w:tcW w:w="3784" w:type="dxa"/>
            <w:tcBorders>
              <w:top w:val="single" w:color="000000" w:sz="4" w:space="0"/>
              <w:left w:val="single" w:color="000000" w:sz="8" w:space="0"/>
              <w:bottom w:val="nil"/>
              <w:right w:val="nil"/>
            </w:tcBorders>
            <w:shd w:val="clear" w:color="auto" w:fill="auto"/>
            <w:noWrap/>
            <w:tcMar>
              <w:top w:w="15" w:type="dxa"/>
              <w:left w:w="15" w:type="dxa"/>
              <w:right w:w="15" w:type="dxa"/>
            </w:tcMar>
            <w:vAlign w:val="center"/>
          </w:tcPr>
          <w:p>
            <w:pPr>
              <w:jc w:val="left"/>
              <w:rPr>
                <w:rFonts w:hint="eastAsia" w:ascii="宋体" w:hAnsi="宋体" w:cs="宋体"/>
                <w:color w:val="000000"/>
                <w:sz w:val="20"/>
                <w:szCs w:val="20"/>
                <w:highlight w:val="none"/>
              </w:rPr>
            </w:pPr>
          </w:p>
        </w:tc>
        <w:tc>
          <w:tcPr>
            <w:tcW w:w="56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10</w:t>
            </w:r>
          </w:p>
        </w:tc>
        <w:tc>
          <w:tcPr>
            <w:tcW w:w="1577"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3199" w:type="dxa"/>
            <w:tcBorders>
              <w:top w:val="single" w:color="000000" w:sz="4" w:space="0"/>
              <w:left w:val="single" w:color="000000" w:sz="4" w:space="0"/>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十、节能环保支出</w:t>
            </w:r>
          </w:p>
        </w:tc>
        <w:tc>
          <w:tcPr>
            <w:tcW w:w="54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37</w:t>
            </w:r>
          </w:p>
        </w:tc>
        <w:tc>
          <w:tcPr>
            <w:tcW w:w="1446" w:type="dxa"/>
            <w:tcBorders>
              <w:top w:val="single" w:color="000000" w:sz="4" w:space="0"/>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2" w:type="dxa"/>
            <w:gridSpan w:val="2"/>
            <w:tcBorders>
              <w:top w:val="single" w:color="000000" w:sz="4" w:space="0"/>
              <w:left w:val="nil"/>
              <w:bottom w:val="nil"/>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402" w:hRule="atLeast"/>
        </w:trPr>
        <w:tc>
          <w:tcPr>
            <w:tcW w:w="3784" w:type="dxa"/>
            <w:tcBorders>
              <w:top w:val="single" w:color="000000" w:sz="4" w:space="0"/>
              <w:left w:val="single" w:color="000000" w:sz="8" w:space="0"/>
              <w:bottom w:val="nil"/>
              <w:right w:val="nil"/>
            </w:tcBorders>
            <w:shd w:val="clear" w:color="auto" w:fill="auto"/>
            <w:noWrap/>
            <w:tcMar>
              <w:top w:w="15" w:type="dxa"/>
              <w:left w:w="15" w:type="dxa"/>
              <w:right w:w="15" w:type="dxa"/>
            </w:tcMar>
            <w:vAlign w:val="center"/>
          </w:tcPr>
          <w:p>
            <w:pPr>
              <w:jc w:val="left"/>
              <w:rPr>
                <w:rFonts w:hint="eastAsia" w:ascii="宋体" w:hAnsi="宋体" w:cs="宋体"/>
                <w:color w:val="000000"/>
                <w:sz w:val="20"/>
                <w:szCs w:val="20"/>
                <w:highlight w:val="none"/>
              </w:rPr>
            </w:pPr>
          </w:p>
        </w:tc>
        <w:tc>
          <w:tcPr>
            <w:tcW w:w="56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11</w:t>
            </w:r>
          </w:p>
        </w:tc>
        <w:tc>
          <w:tcPr>
            <w:tcW w:w="1577"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3199" w:type="dxa"/>
            <w:tcBorders>
              <w:top w:val="single" w:color="000000" w:sz="4" w:space="0"/>
              <w:left w:val="single" w:color="000000" w:sz="4" w:space="0"/>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十一、城乡社区支出</w:t>
            </w:r>
          </w:p>
        </w:tc>
        <w:tc>
          <w:tcPr>
            <w:tcW w:w="541"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38</w:t>
            </w:r>
          </w:p>
        </w:tc>
        <w:tc>
          <w:tcPr>
            <w:tcW w:w="1446" w:type="dxa"/>
            <w:tcBorders>
              <w:top w:val="single" w:color="000000" w:sz="4" w:space="0"/>
              <w:left w:val="nil"/>
              <w:bottom w:val="single" w:color="auto" w:sz="4" w:space="0"/>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1"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2" w:type="dxa"/>
            <w:gridSpan w:val="2"/>
            <w:tcBorders>
              <w:top w:val="single" w:color="000000" w:sz="4" w:space="0"/>
              <w:left w:val="nil"/>
              <w:bottom w:val="nil"/>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402" w:hRule="atLeast"/>
        </w:trPr>
        <w:tc>
          <w:tcPr>
            <w:tcW w:w="3784" w:type="dxa"/>
            <w:tcBorders>
              <w:top w:val="single" w:color="000000" w:sz="4" w:space="0"/>
              <w:left w:val="single" w:color="000000" w:sz="8" w:space="0"/>
              <w:bottom w:val="single" w:color="000000" w:sz="8" w:space="0"/>
              <w:right w:val="nil"/>
            </w:tcBorders>
            <w:shd w:val="clear" w:color="auto" w:fill="FFFFFF"/>
            <w:noWrap/>
            <w:tcMar>
              <w:top w:w="15" w:type="dxa"/>
              <w:left w:w="15" w:type="dxa"/>
              <w:right w:w="15" w:type="dxa"/>
            </w:tcMar>
            <w:vAlign w:val="center"/>
          </w:tcPr>
          <w:p>
            <w:pPr>
              <w:jc w:val="left"/>
              <w:rPr>
                <w:rFonts w:hint="eastAsia" w:ascii="宋体" w:hAnsi="宋体" w:cs="宋体"/>
                <w:b/>
                <w:color w:val="000000"/>
                <w:sz w:val="20"/>
                <w:szCs w:val="20"/>
                <w:highlight w:val="none"/>
              </w:rPr>
            </w:pPr>
          </w:p>
        </w:tc>
        <w:tc>
          <w:tcPr>
            <w:tcW w:w="56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12</w:t>
            </w:r>
          </w:p>
        </w:tc>
        <w:tc>
          <w:tcPr>
            <w:tcW w:w="1577" w:type="dxa"/>
            <w:tcBorders>
              <w:top w:val="single" w:color="000000" w:sz="4" w:space="0"/>
              <w:left w:val="single" w:color="000000" w:sz="4" w:space="0"/>
              <w:bottom w:val="single" w:color="000000" w:sz="8"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3199" w:type="dxa"/>
            <w:tcBorders>
              <w:top w:val="single" w:color="000000" w:sz="4" w:space="0"/>
              <w:left w:val="single" w:color="000000" w:sz="4" w:space="0"/>
              <w:bottom w:val="single" w:color="000000" w:sz="8"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b/>
                <w:color w:val="000000"/>
                <w:sz w:val="20"/>
                <w:szCs w:val="20"/>
                <w:highlight w:val="none"/>
              </w:rPr>
            </w:pPr>
            <w:r>
              <w:rPr>
                <w:rFonts w:hint="eastAsia" w:ascii="宋体" w:hAnsi="宋体" w:eastAsia="宋体" w:cs="宋体"/>
                <w:i w:val="0"/>
                <w:color w:val="000000"/>
                <w:kern w:val="0"/>
                <w:sz w:val="20"/>
                <w:szCs w:val="20"/>
                <w:u w:val="none"/>
                <w:lang w:val="en-US" w:eastAsia="zh-CN" w:bidi="ar"/>
              </w:rPr>
              <w:t>十二、农林水支出</w:t>
            </w:r>
          </w:p>
        </w:tc>
        <w:tc>
          <w:tcPr>
            <w:tcW w:w="541" w:type="dxa"/>
            <w:tcBorders>
              <w:top w:val="single" w:color="auto" w:sz="4" w:space="0"/>
              <w:left w:val="single" w:color="auto" w:sz="4" w:space="0"/>
              <w:bottom w:val="single" w:color="auto"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39</w:t>
            </w:r>
          </w:p>
        </w:tc>
        <w:tc>
          <w:tcPr>
            <w:tcW w:w="1446" w:type="dxa"/>
            <w:tcBorders>
              <w:top w:val="single" w:color="auto" w:sz="4" w:space="0"/>
              <w:left w:val="nil"/>
              <w:bottom w:val="single" w:color="auto" w:sz="4" w:space="0"/>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1" w:type="dxa"/>
            <w:tcBorders>
              <w:top w:val="single" w:color="auto" w:sz="4" w:space="0"/>
              <w:left w:val="single" w:color="000000"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2" w:type="dxa"/>
            <w:gridSpan w:val="2"/>
            <w:tcBorders>
              <w:top w:val="single" w:color="000000" w:sz="4" w:space="0"/>
              <w:left w:val="single" w:color="auto" w:sz="4" w:space="0"/>
              <w:bottom w:val="single" w:color="000000" w:sz="8"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b/>
                <w:color w:val="000000"/>
                <w:sz w:val="20"/>
                <w:szCs w:val="20"/>
                <w:highlight w:val="none"/>
              </w:rPr>
            </w:pPr>
          </w:p>
        </w:tc>
      </w:tr>
      <w:tr>
        <w:tblPrEx>
          <w:tblCellMar>
            <w:top w:w="0" w:type="dxa"/>
            <w:left w:w="0" w:type="dxa"/>
            <w:bottom w:w="0" w:type="dxa"/>
            <w:right w:w="0" w:type="dxa"/>
          </w:tblCellMar>
        </w:tblPrEx>
        <w:trPr>
          <w:trHeight w:val="402" w:hRule="atLeast"/>
        </w:trPr>
        <w:tc>
          <w:tcPr>
            <w:tcW w:w="3784" w:type="dxa"/>
            <w:tcBorders>
              <w:top w:val="single" w:color="000000" w:sz="4" w:space="0"/>
              <w:left w:val="single" w:color="000000" w:sz="8" w:space="0"/>
              <w:bottom w:val="single" w:color="000000" w:sz="8" w:space="0"/>
              <w:right w:val="nil"/>
            </w:tcBorders>
            <w:shd w:val="clear" w:color="auto" w:fill="FFFFFF"/>
            <w:noWrap/>
            <w:tcMar>
              <w:top w:w="15" w:type="dxa"/>
              <w:left w:w="15" w:type="dxa"/>
              <w:right w:w="15" w:type="dxa"/>
            </w:tcMar>
            <w:vAlign w:val="center"/>
          </w:tcPr>
          <w:p>
            <w:pPr>
              <w:jc w:val="left"/>
              <w:rPr>
                <w:rFonts w:hint="eastAsia" w:ascii="宋体" w:hAnsi="宋体" w:cs="宋体"/>
                <w:b/>
                <w:color w:val="000000"/>
                <w:sz w:val="20"/>
                <w:szCs w:val="20"/>
                <w:highlight w:val="none"/>
              </w:rPr>
            </w:pPr>
          </w:p>
        </w:tc>
        <w:tc>
          <w:tcPr>
            <w:tcW w:w="56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13</w:t>
            </w:r>
          </w:p>
        </w:tc>
        <w:tc>
          <w:tcPr>
            <w:tcW w:w="1577" w:type="dxa"/>
            <w:tcBorders>
              <w:top w:val="single" w:color="000000" w:sz="4" w:space="0"/>
              <w:left w:val="single" w:color="000000" w:sz="4" w:space="0"/>
              <w:bottom w:val="single" w:color="000000" w:sz="8"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3199" w:type="dxa"/>
            <w:tcBorders>
              <w:top w:val="single" w:color="000000" w:sz="4" w:space="0"/>
              <w:left w:val="single" w:color="000000" w:sz="4" w:space="0"/>
              <w:bottom w:val="single" w:color="000000" w:sz="8"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十三、交通运输支出</w:t>
            </w:r>
          </w:p>
        </w:tc>
        <w:tc>
          <w:tcPr>
            <w:tcW w:w="541" w:type="dxa"/>
            <w:tcBorders>
              <w:top w:val="single" w:color="auto" w:sz="4" w:space="0"/>
              <w:left w:val="single" w:color="auto" w:sz="4" w:space="0"/>
              <w:bottom w:val="single" w:color="auto"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40</w:t>
            </w:r>
          </w:p>
        </w:tc>
        <w:tc>
          <w:tcPr>
            <w:tcW w:w="1446" w:type="dxa"/>
            <w:tcBorders>
              <w:top w:val="single" w:color="auto" w:sz="4" w:space="0"/>
              <w:left w:val="nil"/>
              <w:bottom w:val="single" w:color="auto" w:sz="4" w:space="0"/>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1" w:type="dxa"/>
            <w:tcBorders>
              <w:top w:val="single" w:color="auto" w:sz="4" w:space="0"/>
              <w:left w:val="single" w:color="000000"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2" w:type="dxa"/>
            <w:gridSpan w:val="2"/>
            <w:tcBorders>
              <w:top w:val="single" w:color="000000" w:sz="4" w:space="0"/>
              <w:left w:val="single" w:color="auto" w:sz="4" w:space="0"/>
              <w:bottom w:val="single" w:color="000000" w:sz="8"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b/>
                <w:color w:val="000000"/>
                <w:sz w:val="20"/>
                <w:szCs w:val="20"/>
                <w:highlight w:val="none"/>
              </w:rPr>
            </w:pPr>
          </w:p>
        </w:tc>
      </w:tr>
      <w:tr>
        <w:tblPrEx>
          <w:tblCellMar>
            <w:top w:w="0" w:type="dxa"/>
            <w:left w:w="0" w:type="dxa"/>
            <w:bottom w:w="0" w:type="dxa"/>
            <w:right w:w="0" w:type="dxa"/>
          </w:tblCellMar>
        </w:tblPrEx>
        <w:trPr>
          <w:trHeight w:val="402" w:hRule="atLeast"/>
        </w:trPr>
        <w:tc>
          <w:tcPr>
            <w:tcW w:w="3784" w:type="dxa"/>
            <w:tcBorders>
              <w:top w:val="single" w:color="000000" w:sz="4" w:space="0"/>
              <w:left w:val="single" w:color="000000" w:sz="8" w:space="0"/>
              <w:bottom w:val="single" w:color="000000" w:sz="8" w:space="0"/>
              <w:right w:val="nil"/>
            </w:tcBorders>
            <w:shd w:val="clear" w:color="auto" w:fill="FFFFFF"/>
            <w:noWrap/>
            <w:tcMar>
              <w:top w:w="15" w:type="dxa"/>
              <w:left w:w="15" w:type="dxa"/>
              <w:right w:w="15" w:type="dxa"/>
            </w:tcMar>
            <w:vAlign w:val="center"/>
          </w:tcPr>
          <w:p>
            <w:pPr>
              <w:jc w:val="left"/>
              <w:rPr>
                <w:rFonts w:hint="eastAsia" w:ascii="宋体" w:hAnsi="宋体" w:cs="宋体"/>
                <w:b/>
                <w:color w:val="000000"/>
                <w:sz w:val="20"/>
                <w:szCs w:val="20"/>
                <w:highlight w:val="none"/>
              </w:rPr>
            </w:pPr>
          </w:p>
        </w:tc>
        <w:tc>
          <w:tcPr>
            <w:tcW w:w="56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14</w:t>
            </w:r>
          </w:p>
        </w:tc>
        <w:tc>
          <w:tcPr>
            <w:tcW w:w="1577" w:type="dxa"/>
            <w:tcBorders>
              <w:top w:val="single" w:color="000000" w:sz="4" w:space="0"/>
              <w:left w:val="single" w:color="000000" w:sz="4" w:space="0"/>
              <w:bottom w:val="single" w:color="000000" w:sz="8"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3199" w:type="dxa"/>
            <w:tcBorders>
              <w:top w:val="single" w:color="000000" w:sz="4" w:space="0"/>
              <w:left w:val="single" w:color="000000" w:sz="4" w:space="0"/>
              <w:bottom w:val="single" w:color="000000" w:sz="8"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十四、资源勘探信息等支出</w:t>
            </w:r>
          </w:p>
        </w:tc>
        <w:tc>
          <w:tcPr>
            <w:tcW w:w="541" w:type="dxa"/>
            <w:tcBorders>
              <w:top w:val="single" w:color="auto" w:sz="4" w:space="0"/>
              <w:left w:val="single" w:color="auto" w:sz="4" w:space="0"/>
              <w:bottom w:val="single" w:color="auto"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41</w:t>
            </w:r>
          </w:p>
        </w:tc>
        <w:tc>
          <w:tcPr>
            <w:tcW w:w="1446" w:type="dxa"/>
            <w:tcBorders>
              <w:top w:val="single" w:color="auto" w:sz="4" w:space="0"/>
              <w:left w:val="nil"/>
              <w:bottom w:val="single" w:color="auto" w:sz="4" w:space="0"/>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5.00</w:t>
            </w:r>
          </w:p>
        </w:tc>
        <w:tc>
          <w:tcPr>
            <w:tcW w:w="1431" w:type="dxa"/>
            <w:tcBorders>
              <w:top w:val="single" w:color="auto" w:sz="4" w:space="0"/>
              <w:left w:val="single" w:color="000000"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5.00</w:t>
            </w:r>
          </w:p>
        </w:tc>
        <w:tc>
          <w:tcPr>
            <w:tcW w:w="1432" w:type="dxa"/>
            <w:gridSpan w:val="2"/>
            <w:tcBorders>
              <w:top w:val="single" w:color="000000" w:sz="4" w:space="0"/>
              <w:left w:val="single" w:color="auto" w:sz="4" w:space="0"/>
              <w:bottom w:val="single" w:color="000000" w:sz="8"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b/>
                <w:color w:val="000000"/>
                <w:sz w:val="20"/>
                <w:szCs w:val="20"/>
                <w:highlight w:val="none"/>
              </w:rPr>
            </w:pPr>
          </w:p>
        </w:tc>
      </w:tr>
      <w:tr>
        <w:tblPrEx>
          <w:tblCellMar>
            <w:top w:w="0" w:type="dxa"/>
            <w:left w:w="0" w:type="dxa"/>
            <w:bottom w:w="0" w:type="dxa"/>
            <w:right w:w="0" w:type="dxa"/>
          </w:tblCellMar>
        </w:tblPrEx>
        <w:trPr>
          <w:trHeight w:val="402" w:hRule="atLeast"/>
        </w:trPr>
        <w:tc>
          <w:tcPr>
            <w:tcW w:w="3784" w:type="dxa"/>
            <w:tcBorders>
              <w:top w:val="single" w:color="000000" w:sz="4" w:space="0"/>
              <w:left w:val="single" w:color="000000" w:sz="8" w:space="0"/>
              <w:bottom w:val="single" w:color="000000" w:sz="8" w:space="0"/>
              <w:right w:val="nil"/>
            </w:tcBorders>
            <w:shd w:val="clear" w:color="auto" w:fill="FFFFFF"/>
            <w:noWrap/>
            <w:tcMar>
              <w:top w:w="15" w:type="dxa"/>
              <w:left w:w="15" w:type="dxa"/>
              <w:right w:w="15" w:type="dxa"/>
            </w:tcMar>
            <w:vAlign w:val="center"/>
          </w:tcPr>
          <w:p>
            <w:pPr>
              <w:jc w:val="left"/>
              <w:rPr>
                <w:rFonts w:hint="eastAsia" w:ascii="宋体" w:hAnsi="宋体" w:cs="宋体"/>
                <w:b/>
                <w:color w:val="000000"/>
                <w:sz w:val="20"/>
                <w:szCs w:val="20"/>
                <w:highlight w:val="none"/>
              </w:rPr>
            </w:pPr>
          </w:p>
        </w:tc>
        <w:tc>
          <w:tcPr>
            <w:tcW w:w="56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15</w:t>
            </w:r>
          </w:p>
        </w:tc>
        <w:tc>
          <w:tcPr>
            <w:tcW w:w="1577" w:type="dxa"/>
            <w:tcBorders>
              <w:top w:val="single" w:color="000000" w:sz="4" w:space="0"/>
              <w:left w:val="single" w:color="000000" w:sz="4" w:space="0"/>
              <w:bottom w:val="single" w:color="000000" w:sz="8"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3199" w:type="dxa"/>
            <w:tcBorders>
              <w:top w:val="single" w:color="000000" w:sz="4" w:space="0"/>
              <w:left w:val="single" w:color="000000" w:sz="4" w:space="0"/>
              <w:bottom w:val="single" w:color="000000" w:sz="8"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十五、商业服务业等支出</w:t>
            </w:r>
          </w:p>
        </w:tc>
        <w:tc>
          <w:tcPr>
            <w:tcW w:w="541" w:type="dxa"/>
            <w:tcBorders>
              <w:top w:val="single" w:color="auto" w:sz="4" w:space="0"/>
              <w:left w:val="single" w:color="auto" w:sz="4" w:space="0"/>
              <w:bottom w:val="single" w:color="auto"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42</w:t>
            </w:r>
          </w:p>
        </w:tc>
        <w:tc>
          <w:tcPr>
            <w:tcW w:w="1446" w:type="dxa"/>
            <w:tcBorders>
              <w:top w:val="single" w:color="auto" w:sz="4" w:space="0"/>
              <w:left w:val="nil"/>
              <w:bottom w:val="single" w:color="auto" w:sz="4" w:space="0"/>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1" w:type="dxa"/>
            <w:tcBorders>
              <w:top w:val="single" w:color="auto" w:sz="4" w:space="0"/>
              <w:left w:val="single" w:color="000000"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2" w:type="dxa"/>
            <w:gridSpan w:val="2"/>
            <w:tcBorders>
              <w:top w:val="single" w:color="000000" w:sz="4" w:space="0"/>
              <w:left w:val="single" w:color="auto" w:sz="4" w:space="0"/>
              <w:bottom w:val="single" w:color="000000" w:sz="8"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b/>
                <w:color w:val="000000"/>
                <w:sz w:val="20"/>
                <w:szCs w:val="20"/>
                <w:highlight w:val="none"/>
              </w:rPr>
            </w:pPr>
          </w:p>
        </w:tc>
      </w:tr>
      <w:tr>
        <w:tblPrEx>
          <w:tblCellMar>
            <w:top w:w="0" w:type="dxa"/>
            <w:left w:w="0" w:type="dxa"/>
            <w:bottom w:w="0" w:type="dxa"/>
            <w:right w:w="0" w:type="dxa"/>
          </w:tblCellMar>
        </w:tblPrEx>
        <w:trPr>
          <w:trHeight w:val="402" w:hRule="atLeast"/>
        </w:trPr>
        <w:tc>
          <w:tcPr>
            <w:tcW w:w="3784" w:type="dxa"/>
            <w:tcBorders>
              <w:top w:val="single" w:color="000000" w:sz="4" w:space="0"/>
              <w:left w:val="single" w:color="000000" w:sz="8" w:space="0"/>
              <w:bottom w:val="single" w:color="000000" w:sz="8" w:space="0"/>
              <w:right w:val="nil"/>
            </w:tcBorders>
            <w:shd w:val="clear" w:color="auto" w:fill="FFFFFF"/>
            <w:noWrap/>
            <w:tcMar>
              <w:top w:w="15" w:type="dxa"/>
              <w:left w:w="15" w:type="dxa"/>
              <w:right w:w="15" w:type="dxa"/>
            </w:tcMar>
            <w:vAlign w:val="center"/>
          </w:tcPr>
          <w:p>
            <w:pPr>
              <w:jc w:val="left"/>
              <w:rPr>
                <w:rFonts w:hint="eastAsia" w:ascii="宋体" w:hAnsi="宋体" w:cs="宋体"/>
                <w:b/>
                <w:color w:val="000000"/>
                <w:sz w:val="20"/>
                <w:szCs w:val="20"/>
                <w:highlight w:val="none"/>
              </w:rPr>
            </w:pPr>
          </w:p>
        </w:tc>
        <w:tc>
          <w:tcPr>
            <w:tcW w:w="56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16</w:t>
            </w:r>
          </w:p>
        </w:tc>
        <w:tc>
          <w:tcPr>
            <w:tcW w:w="1577" w:type="dxa"/>
            <w:tcBorders>
              <w:top w:val="single" w:color="000000" w:sz="4" w:space="0"/>
              <w:left w:val="single" w:color="000000" w:sz="4" w:space="0"/>
              <w:bottom w:val="single" w:color="000000" w:sz="8"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3199" w:type="dxa"/>
            <w:tcBorders>
              <w:top w:val="single" w:color="000000" w:sz="4" w:space="0"/>
              <w:left w:val="single" w:color="000000" w:sz="4" w:space="0"/>
              <w:bottom w:val="single" w:color="000000" w:sz="8"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十六、金融支出</w:t>
            </w:r>
          </w:p>
        </w:tc>
        <w:tc>
          <w:tcPr>
            <w:tcW w:w="541" w:type="dxa"/>
            <w:tcBorders>
              <w:top w:val="single" w:color="auto" w:sz="4" w:space="0"/>
              <w:left w:val="single" w:color="auto" w:sz="4" w:space="0"/>
              <w:bottom w:val="single" w:color="auto"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43</w:t>
            </w:r>
          </w:p>
        </w:tc>
        <w:tc>
          <w:tcPr>
            <w:tcW w:w="1446" w:type="dxa"/>
            <w:tcBorders>
              <w:top w:val="single" w:color="auto" w:sz="4" w:space="0"/>
              <w:left w:val="nil"/>
              <w:bottom w:val="single" w:color="auto" w:sz="4" w:space="0"/>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1" w:type="dxa"/>
            <w:tcBorders>
              <w:top w:val="single" w:color="auto" w:sz="4" w:space="0"/>
              <w:left w:val="single" w:color="000000"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2" w:type="dxa"/>
            <w:gridSpan w:val="2"/>
            <w:tcBorders>
              <w:top w:val="single" w:color="000000" w:sz="4" w:space="0"/>
              <w:left w:val="single" w:color="auto" w:sz="4" w:space="0"/>
              <w:bottom w:val="single" w:color="000000" w:sz="8"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b/>
                <w:color w:val="000000"/>
                <w:sz w:val="20"/>
                <w:szCs w:val="20"/>
                <w:highlight w:val="none"/>
              </w:rPr>
            </w:pPr>
          </w:p>
        </w:tc>
      </w:tr>
      <w:tr>
        <w:tblPrEx>
          <w:tblCellMar>
            <w:top w:w="0" w:type="dxa"/>
            <w:left w:w="0" w:type="dxa"/>
            <w:bottom w:w="0" w:type="dxa"/>
            <w:right w:w="0" w:type="dxa"/>
          </w:tblCellMar>
        </w:tblPrEx>
        <w:trPr>
          <w:trHeight w:val="402" w:hRule="atLeast"/>
        </w:trPr>
        <w:tc>
          <w:tcPr>
            <w:tcW w:w="3784" w:type="dxa"/>
            <w:tcBorders>
              <w:top w:val="single" w:color="000000" w:sz="4" w:space="0"/>
              <w:left w:val="single" w:color="000000" w:sz="8" w:space="0"/>
              <w:bottom w:val="single" w:color="000000" w:sz="8" w:space="0"/>
              <w:right w:val="nil"/>
            </w:tcBorders>
            <w:shd w:val="clear" w:color="auto" w:fill="FFFFFF"/>
            <w:noWrap/>
            <w:tcMar>
              <w:top w:w="15" w:type="dxa"/>
              <w:left w:w="15" w:type="dxa"/>
              <w:right w:w="15" w:type="dxa"/>
            </w:tcMar>
            <w:vAlign w:val="center"/>
          </w:tcPr>
          <w:p>
            <w:pPr>
              <w:jc w:val="left"/>
              <w:rPr>
                <w:rFonts w:hint="eastAsia" w:ascii="宋体" w:hAnsi="宋体" w:cs="宋体"/>
                <w:b/>
                <w:color w:val="000000"/>
                <w:sz w:val="20"/>
                <w:szCs w:val="20"/>
                <w:highlight w:val="none"/>
              </w:rPr>
            </w:pPr>
          </w:p>
        </w:tc>
        <w:tc>
          <w:tcPr>
            <w:tcW w:w="56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17</w:t>
            </w:r>
          </w:p>
        </w:tc>
        <w:tc>
          <w:tcPr>
            <w:tcW w:w="1577" w:type="dxa"/>
            <w:tcBorders>
              <w:top w:val="single" w:color="000000" w:sz="4" w:space="0"/>
              <w:left w:val="single" w:color="000000" w:sz="4" w:space="0"/>
              <w:bottom w:val="single" w:color="000000" w:sz="8"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3199" w:type="dxa"/>
            <w:tcBorders>
              <w:top w:val="single" w:color="000000" w:sz="4" w:space="0"/>
              <w:left w:val="single" w:color="000000" w:sz="4" w:space="0"/>
              <w:bottom w:val="single" w:color="000000" w:sz="8"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十七、援助其他地区支出</w:t>
            </w:r>
          </w:p>
        </w:tc>
        <w:tc>
          <w:tcPr>
            <w:tcW w:w="541" w:type="dxa"/>
            <w:tcBorders>
              <w:top w:val="single" w:color="auto" w:sz="4" w:space="0"/>
              <w:left w:val="single" w:color="auto" w:sz="4" w:space="0"/>
              <w:bottom w:val="single" w:color="auto"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44</w:t>
            </w:r>
          </w:p>
        </w:tc>
        <w:tc>
          <w:tcPr>
            <w:tcW w:w="1446" w:type="dxa"/>
            <w:tcBorders>
              <w:top w:val="single" w:color="auto" w:sz="4" w:space="0"/>
              <w:left w:val="nil"/>
              <w:bottom w:val="single" w:color="auto" w:sz="4" w:space="0"/>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1" w:type="dxa"/>
            <w:tcBorders>
              <w:top w:val="single" w:color="auto" w:sz="4" w:space="0"/>
              <w:left w:val="single" w:color="000000"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2" w:type="dxa"/>
            <w:gridSpan w:val="2"/>
            <w:tcBorders>
              <w:top w:val="single" w:color="000000" w:sz="4" w:space="0"/>
              <w:left w:val="single" w:color="auto" w:sz="4" w:space="0"/>
              <w:bottom w:val="single" w:color="000000" w:sz="8"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b/>
                <w:color w:val="000000"/>
                <w:sz w:val="20"/>
                <w:szCs w:val="20"/>
                <w:highlight w:val="none"/>
              </w:rPr>
            </w:pPr>
          </w:p>
        </w:tc>
      </w:tr>
      <w:tr>
        <w:tblPrEx>
          <w:tblCellMar>
            <w:top w:w="0" w:type="dxa"/>
            <w:left w:w="0" w:type="dxa"/>
            <w:bottom w:w="0" w:type="dxa"/>
            <w:right w:w="0" w:type="dxa"/>
          </w:tblCellMar>
        </w:tblPrEx>
        <w:trPr>
          <w:trHeight w:val="402" w:hRule="atLeast"/>
        </w:trPr>
        <w:tc>
          <w:tcPr>
            <w:tcW w:w="3784" w:type="dxa"/>
            <w:tcBorders>
              <w:top w:val="single" w:color="000000" w:sz="4" w:space="0"/>
              <w:left w:val="single" w:color="000000" w:sz="8" w:space="0"/>
              <w:bottom w:val="single" w:color="000000" w:sz="8" w:space="0"/>
              <w:right w:val="nil"/>
            </w:tcBorders>
            <w:shd w:val="clear" w:color="auto" w:fill="FFFFFF"/>
            <w:noWrap/>
            <w:tcMar>
              <w:top w:w="15" w:type="dxa"/>
              <w:left w:w="15" w:type="dxa"/>
              <w:right w:w="15" w:type="dxa"/>
            </w:tcMar>
            <w:vAlign w:val="center"/>
          </w:tcPr>
          <w:p>
            <w:pPr>
              <w:jc w:val="left"/>
              <w:rPr>
                <w:rFonts w:hint="eastAsia" w:ascii="宋体" w:hAnsi="宋体" w:cs="宋体"/>
                <w:b/>
                <w:color w:val="000000"/>
                <w:sz w:val="20"/>
                <w:szCs w:val="20"/>
                <w:highlight w:val="none"/>
              </w:rPr>
            </w:pPr>
          </w:p>
        </w:tc>
        <w:tc>
          <w:tcPr>
            <w:tcW w:w="56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18</w:t>
            </w:r>
          </w:p>
        </w:tc>
        <w:tc>
          <w:tcPr>
            <w:tcW w:w="1577" w:type="dxa"/>
            <w:tcBorders>
              <w:top w:val="single" w:color="000000" w:sz="4" w:space="0"/>
              <w:left w:val="single" w:color="000000" w:sz="4" w:space="0"/>
              <w:bottom w:val="single" w:color="000000" w:sz="8"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3199" w:type="dxa"/>
            <w:tcBorders>
              <w:top w:val="single" w:color="000000" w:sz="4" w:space="0"/>
              <w:left w:val="single" w:color="000000" w:sz="4" w:space="0"/>
              <w:bottom w:val="single" w:color="000000" w:sz="8"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十八、自然资源海洋气象等支出</w:t>
            </w:r>
          </w:p>
        </w:tc>
        <w:tc>
          <w:tcPr>
            <w:tcW w:w="541" w:type="dxa"/>
            <w:tcBorders>
              <w:top w:val="single" w:color="auto" w:sz="4" w:space="0"/>
              <w:left w:val="single" w:color="auto" w:sz="4" w:space="0"/>
              <w:bottom w:val="single" w:color="auto"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45</w:t>
            </w:r>
          </w:p>
        </w:tc>
        <w:tc>
          <w:tcPr>
            <w:tcW w:w="1446" w:type="dxa"/>
            <w:tcBorders>
              <w:top w:val="single" w:color="auto" w:sz="4" w:space="0"/>
              <w:left w:val="nil"/>
              <w:bottom w:val="single" w:color="auto" w:sz="4" w:space="0"/>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1" w:type="dxa"/>
            <w:tcBorders>
              <w:top w:val="single" w:color="auto" w:sz="4" w:space="0"/>
              <w:left w:val="single" w:color="000000"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2" w:type="dxa"/>
            <w:gridSpan w:val="2"/>
            <w:tcBorders>
              <w:top w:val="single" w:color="000000" w:sz="4" w:space="0"/>
              <w:left w:val="single" w:color="auto" w:sz="4" w:space="0"/>
              <w:bottom w:val="single" w:color="000000" w:sz="8"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b/>
                <w:color w:val="000000"/>
                <w:sz w:val="20"/>
                <w:szCs w:val="20"/>
                <w:highlight w:val="none"/>
              </w:rPr>
            </w:pPr>
          </w:p>
        </w:tc>
      </w:tr>
      <w:tr>
        <w:tblPrEx>
          <w:tblCellMar>
            <w:top w:w="0" w:type="dxa"/>
            <w:left w:w="0" w:type="dxa"/>
            <w:bottom w:w="0" w:type="dxa"/>
            <w:right w:w="0" w:type="dxa"/>
          </w:tblCellMar>
        </w:tblPrEx>
        <w:trPr>
          <w:trHeight w:val="402" w:hRule="atLeast"/>
        </w:trPr>
        <w:tc>
          <w:tcPr>
            <w:tcW w:w="3784" w:type="dxa"/>
            <w:tcBorders>
              <w:top w:val="single" w:color="000000" w:sz="4" w:space="0"/>
              <w:left w:val="single" w:color="000000" w:sz="8" w:space="0"/>
              <w:bottom w:val="single" w:color="000000" w:sz="8" w:space="0"/>
              <w:right w:val="nil"/>
            </w:tcBorders>
            <w:shd w:val="clear" w:color="auto" w:fill="FFFFFF"/>
            <w:noWrap/>
            <w:tcMar>
              <w:top w:w="15" w:type="dxa"/>
              <w:left w:w="15" w:type="dxa"/>
              <w:right w:w="15" w:type="dxa"/>
            </w:tcMar>
            <w:vAlign w:val="center"/>
          </w:tcPr>
          <w:p>
            <w:pPr>
              <w:jc w:val="left"/>
              <w:rPr>
                <w:rFonts w:hint="eastAsia" w:ascii="宋体" w:hAnsi="宋体" w:cs="宋体"/>
                <w:b/>
                <w:color w:val="000000"/>
                <w:sz w:val="20"/>
                <w:szCs w:val="20"/>
                <w:highlight w:val="none"/>
              </w:rPr>
            </w:pPr>
          </w:p>
        </w:tc>
        <w:tc>
          <w:tcPr>
            <w:tcW w:w="56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19</w:t>
            </w:r>
          </w:p>
        </w:tc>
        <w:tc>
          <w:tcPr>
            <w:tcW w:w="1577" w:type="dxa"/>
            <w:tcBorders>
              <w:top w:val="single" w:color="000000" w:sz="4" w:space="0"/>
              <w:left w:val="single" w:color="000000" w:sz="4" w:space="0"/>
              <w:bottom w:val="single" w:color="000000" w:sz="8"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3199" w:type="dxa"/>
            <w:tcBorders>
              <w:top w:val="single" w:color="000000" w:sz="4" w:space="0"/>
              <w:left w:val="single" w:color="000000" w:sz="4" w:space="0"/>
              <w:bottom w:val="single" w:color="000000" w:sz="8"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十九、住房保障支出</w:t>
            </w:r>
          </w:p>
        </w:tc>
        <w:tc>
          <w:tcPr>
            <w:tcW w:w="541" w:type="dxa"/>
            <w:tcBorders>
              <w:top w:val="single" w:color="auto" w:sz="4" w:space="0"/>
              <w:left w:val="single" w:color="auto" w:sz="4" w:space="0"/>
              <w:bottom w:val="single" w:color="auto"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46</w:t>
            </w:r>
          </w:p>
        </w:tc>
        <w:tc>
          <w:tcPr>
            <w:tcW w:w="1446" w:type="dxa"/>
            <w:tcBorders>
              <w:top w:val="single" w:color="auto" w:sz="4" w:space="0"/>
              <w:left w:val="nil"/>
              <w:bottom w:val="single" w:color="auto" w:sz="4" w:space="0"/>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cs="宋体"/>
                <w:color w:val="000000"/>
                <w:sz w:val="20"/>
                <w:szCs w:val="20"/>
                <w:highlight w:val="none"/>
                <w:lang w:val="en-US"/>
              </w:rPr>
            </w:pPr>
            <w:r>
              <w:rPr>
                <w:rFonts w:hint="eastAsia" w:ascii="宋体" w:hAnsi="宋体" w:eastAsia="宋体" w:cs="宋体"/>
                <w:i w:val="0"/>
                <w:color w:val="000000"/>
                <w:sz w:val="20"/>
                <w:szCs w:val="20"/>
                <w:u w:val="none"/>
                <w:lang w:val="en-US" w:eastAsia="zh-CN"/>
              </w:rPr>
              <w:t>4.43</w:t>
            </w:r>
          </w:p>
        </w:tc>
        <w:tc>
          <w:tcPr>
            <w:tcW w:w="1431" w:type="dxa"/>
            <w:tcBorders>
              <w:top w:val="single" w:color="auto" w:sz="4" w:space="0"/>
              <w:left w:val="single" w:color="000000"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cs="宋体"/>
                <w:color w:val="000000"/>
                <w:sz w:val="20"/>
                <w:szCs w:val="20"/>
                <w:highlight w:val="none"/>
                <w:lang w:val="en-US"/>
              </w:rPr>
            </w:pPr>
            <w:r>
              <w:rPr>
                <w:rFonts w:hint="eastAsia" w:ascii="宋体" w:hAnsi="宋体" w:eastAsia="宋体" w:cs="宋体"/>
                <w:i w:val="0"/>
                <w:color w:val="000000"/>
                <w:sz w:val="20"/>
                <w:szCs w:val="20"/>
                <w:u w:val="none"/>
                <w:lang w:val="en-US" w:eastAsia="zh-CN"/>
              </w:rPr>
              <w:t>4.43</w:t>
            </w:r>
          </w:p>
        </w:tc>
        <w:tc>
          <w:tcPr>
            <w:tcW w:w="1432" w:type="dxa"/>
            <w:gridSpan w:val="2"/>
            <w:tcBorders>
              <w:top w:val="single" w:color="000000" w:sz="4" w:space="0"/>
              <w:left w:val="single" w:color="auto" w:sz="4" w:space="0"/>
              <w:bottom w:val="single" w:color="000000" w:sz="8"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b/>
                <w:color w:val="000000"/>
                <w:sz w:val="20"/>
                <w:szCs w:val="20"/>
                <w:highlight w:val="none"/>
              </w:rPr>
            </w:pPr>
          </w:p>
        </w:tc>
      </w:tr>
      <w:tr>
        <w:tblPrEx>
          <w:tblCellMar>
            <w:top w:w="0" w:type="dxa"/>
            <w:left w:w="0" w:type="dxa"/>
            <w:bottom w:w="0" w:type="dxa"/>
            <w:right w:w="0" w:type="dxa"/>
          </w:tblCellMar>
        </w:tblPrEx>
        <w:trPr>
          <w:trHeight w:val="402" w:hRule="atLeast"/>
        </w:trPr>
        <w:tc>
          <w:tcPr>
            <w:tcW w:w="3784" w:type="dxa"/>
            <w:tcBorders>
              <w:top w:val="single" w:color="000000" w:sz="4" w:space="0"/>
              <w:left w:val="single" w:color="000000" w:sz="8" w:space="0"/>
              <w:bottom w:val="single" w:color="000000" w:sz="8" w:space="0"/>
              <w:right w:val="nil"/>
            </w:tcBorders>
            <w:shd w:val="clear" w:color="auto" w:fill="FFFFFF"/>
            <w:noWrap/>
            <w:tcMar>
              <w:top w:w="15" w:type="dxa"/>
              <w:left w:w="15" w:type="dxa"/>
              <w:right w:w="15" w:type="dxa"/>
            </w:tcMar>
            <w:vAlign w:val="center"/>
          </w:tcPr>
          <w:p>
            <w:pPr>
              <w:jc w:val="left"/>
              <w:rPr>
                <w:rFonts w:hint="eastAsia" w:ascii="宋体" w:hAnsi="宋体" w:cs="宋体"/>
                <w:b/>
                <w:color w:val="000000"/>
                <w:sz w:val="20"/>
                <w:szCs w:val="20"/>
                <w:highlight w:val="none"/>
              </w:rPr>
            </w:pPr>
          </w:p>
        </w:tc>
        <w:tc>
          <w:tcPr>
            <w:tcW w:w="56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w:t>
            </w:r>
          </w:p>
        </w:tc>
        <w:tc>
          <w:tcPr>
            <w:tcW w:w="1577" w:type="dxa"/>
            <w:tcBorders>
              <w:top w:val="single" w:color="000000" w:sz="4" w:space="0"/>
              <w:left w:val="single" w:color="000000" w:sz="4" w:space="0"/>
              <w:bottom w:val="single" w:color="000000" w:sz="8"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3199" w:type="dxa"/>
            <w:tcBorders>
              <w:top w:val="single" w:color="000000" w:sz="4" w:space="0"/>
              <w:left w:val="single" w:color="000000" w:sz="4" w:space="0"/>
              <w:bottom w:val="single" w:color="000000" w:sz="8"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二十、粮油物资储备支出</w:t>
            </w:r>
          </w:p>
        </w:tc>
        <w:tc>
          <w:tcPr>
            <w:tcW w:w="541" w:type="dxa"/>
            <w:tcBorders>
              <w:top w:val="single" w:color="auto" w:sz="4" w:space="0"/>
              <w:left w:val="single" w:color="auto" w:sz="4" w:space="0"/>
              <w:bottom w:val="single" w:color="auto"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47</w:t>
            </w:r>
          </w:p>
        </w:tc>
        <w:tc>
          <w:tcPr>
            <w:tcW w:w="1446" w:type="dxa"/>
            <w:tcBorders>
              <w:top w:val="single" w:color="auto" w:sz="4" w:space="0"/>
              <w:left w:val="nil"/>
              <w:bottom w:val="single" w:color="auto" w:sz="4" w:space="0"/>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1" w:type="dxa"/>
            <w:tcBorders>
              <w:top w:val="single" w:color="auto" w:sz="4" w:space="0"/>
              <w:left w:val="single" w:color="000000"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2" w:type="dxa"/>
            <w:gridSpan w:val="2"/>
            <w:tcBorders>
              <w:top w:val="single" w:color="000000" w:sz="4" w:space="0"/>
              <w:left w:val="single" w:color="auto" w:sz="4" w:space="0"/>
              <w:bottom w:val="single" w:color="000000" w:sz="8"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b/>
                <w:color w:val="000000"/>
                <w:sz w:val="20"/>
                <w:szCs w:val="20"/>
                <w:highlight w:val="none"/>
              </w:rPr>
            </w:pPr>
          </w:p>
        </w:tc>
      </w:tr>
      <w:tr>
        <w:tblPrEx>
          <w:tblCellMar>
            <w:top w:w="0" w:type="dxa"/>
            <w:left w:w="0" w:type="dxa"/>
            <w:bottom w:w="0" w:type="dxa"/>
            <w:right w:w="0" w:type="dxa"/>
          </w:tblCellMar>
        </w:tblPrEx>
        <w:trPr>
          <w:trHeight w:val="402" w:hRule="atLeast"/>
        </w:trPr>
        <w:tc>
          <w:tcPr>
            <w:tcW w:w="3784" w:type="dxa"/>
            <w:tcBorders>
              <w:top w:val="single" w:color="000000" w:sz="4" w:space="0"/>
              <w:left w:val="single" w:color="000000" w:sz="8" w:space="0"/>
              <w:bottom w:val="single" w:color="000000" w:sz="8" w:space="0"/>
              <w:right w:val="nil"/>
            </w:tcBorders>
            <w:shd w:val="clear" w:color="auto" w:fill="FFFFFF"/>
            <w:noWrap/>
            <w:tcMar>
              <w:top w:w="15" w:type="dxa"/>
              <w:left w:w="15" w:type="dxa"/>
              <w:right w:w="15" w:type="dxa"/>
            </w:tcMar>
            <w:vAlign w:val="center"/>
          </w:tcPr>
          <w:p>
            <w:pPr>
              <w:jc w:val="left"/>
              <w:rPr>
                <w:rFonts w:hint="eastAsia" w:ascii="宋体" w:hAnsi="宋体" w:cs="宋体"/>
                <w:b/>
                <w:color w:val="000000"/>
                <w:sz w:val="20"/>
                <w:szCs w:val="20"/>
                <w:highlight w:val="none"/>
              </w:rPr>
            </w:pPr>
          </w:p>
        </w:tc>
        <w:tc>
          <w:tcPr>
            <w:tcW w:w="56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21</w:t>
            </w:r>
          </w:p>
        </w:tc>
        <w:tc>
          <w:tcPr>
            <w:tcW w:w="1577" w:type="dxa"/>
            <w:tcBorders>
              <w:top w:val="single" w:color="000000" w:sz="4" w:space="0"/>
              <w:left w:val="single" w:color="000000" w:sz="4" w:space="0"/>
              <w:bottom w:val="single" w:color="000000" w:sz="8"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3199" w:type="dxa"/>
            <w:tcBorders>
              <w:top w:val="single" w:color="000000" w:sz="4" w:space="0"/>
              <w:left w:val="single" w:color="000000" w:sz="4" w:space="0"/>
              <w:bottom w:val="single" w:color="000000" w:sz="8"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二十一、其他支出</w:t>
            </w:r>
          </w:p>
        </w:tc>
        <w:tc>
          <w:tcPr>
            <w:tcW w:w="541" w:type="dxa"/>
            <w:tcBorders>
              <w:top w:val="single" w:color="auto" w:sz="4" w:space="0"/>
              <w:left w:val="single" w:color="auto" w:sz="4" w:space="0"/>
              <w:bottom w:val="single" w:color="auto"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48</w:t>
            </w:r>
          </w:p>
        </w:tc>
        <w:tc>
          <w:tcPr>
            <w:tcW w:w="1446" w:type="dxa"/>
            <w:tcBorders>
              <w:top w:val="single" w:color="auto" w:sz="4" w:space="0"/>
              <w:left w:val="nil"/>
              <w:bottom w:val="single" w:color="auto" w:sz="4" w:space="0"/>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1" w:type="dxa"/>
            <w:tcBorders>
              <w:top w:val="single" w:color="auto" w:sz="4" w:space="0"/>
              <w:left w:val="single" w:color="000000"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2" w:type="dxa"/>
            <w:gridSpan w:val="2"/>
            <w:tcBorders>
              <w:top w:val="single" w:color="000000" w:sz="4" w:space="0"/>
              <w:left w:val="single" w:color="auto" w:sz="4" w:space="0"/>
              <w:bottom w:val="single" w:color="000000" w:sz="8"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b/>
                <w:color w:val="000000"/>
                <w:sz w:val="20"/>
                <w:szCs w:val="20"/>
                <w:highlight w:val="none"/>
              </w:rPr>
            </w:pPr>
          </w:p>
        </w:tc>
      </w:tr>
      <w:tr>
        <w:tblPrEx>
          <w:tblCellMar>
            <w:top w:w="0" w:type="dxa"/>
            <w:left w:w="0" w:type="dxa"/>
            <w:bottom w:w="0" w:type="dxa"/>
            <w:right w:w="0" w:type="dxa"/>
          </w:tblCellMar>
        </w:tblPrEx>
        <w:trPr>
          <w:trHeight w:val="402" w:hRule="atLeast"/>
        </w:trPr>
        <w:tc>
          <w:tcPr>
            <w:tcW w:w="3784" w:type="dxa"/>
            <w:tcBorders>
              <w:top w:val="single" w:color="000000" w:sz="4" w:space="0"/>
              <w:left w:val="single" w:color="000000" w:sz="8" w:space="0"/>
              <w:bottom w:val="single" w:color="000000" w:sz="8"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color w:val="000000"/>
                <w:sz w:val="20"/>
                <w:szCs w:val="20"/>
                <w:highlight w:val="none"/>
              </w:rPr>
            </w:pPr>
            <w:r>
              <w:rPr>
                <w:rFonts w:hint="eastAsia" w:ascii="宋体" w:hAnsi="宋体" w:eastAsia="宋体" w:cs="宋体"/>
                <w:b/>
                <w:i w:val="0"/>
                <w:color w:val="000000"/>
                <w:kern w:val="0"/>
                <w:sz w:val="20"/>
                <w:szCs w:val="20"/>
                <w:u w:val="none"/>
                <w:lang w:val="en-US" w:eastAsia="zh-CN" w:bidi="ar"/>
              </w:rPr>
              <w:t>本年收入合计</w:t>
            </w:r>
          </w:p>
        </w:tc>
        <w:tc>
          <w:tcPr>
            <w:tcW w:w="56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22</w:t>
            </w:r>
          </w:p>
        </w:tc>
        <w:tc>
          <w:tcPr>
            <w:tcW w:w="1577" w:type="dxa"/>
            <w:tcBorders>
              <w:top w:val="single" w:color="000000" w:sz="4" w:space="0"/>
              <w:left w:val="single" w:color="000000" w:sz="4" w:space="0"/>
              <w:bottom w:val="single" w:color="000000" w:sz="8"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cs="宋体"/>
                <w:color w:val="000000"/>
                <w:sz w:val="20"/>
                <w:szCs w:val="20"/>
                <w:highlight w:val="none"/>
                <w:lang w:val="en-US"/>
              </w:rPr>
            </w:pPr>
            <w:r>
              <w:rPr>
                <w:rFonts w:hint="eastAsia" w:ascii="宋体" w:hAnsi="宋体" w:eastAsia="宋体" w:cs="宋体"/>
                <w:i w:val="0"/>
                <w:color w:val="000000"/>
                <w:kern w:val="0"/>
                <w:sz w:val="20"/>
                <w:szCs w:val="20"/>
                <w:u w:val="none"/>
                <w:lang w:val="en-US" w:eastAsia="zh-CN" w:bidi="ar"/>
              </w:rPr>
              <w:t>71.91</w:t>
            </w:r>
          </w:p>
        </w:tc>
        <w:tc>
          <w:tcPr>
            <w:tcW w:w="3199" w:type="dxa"/>
            <w:tcBorders>
              <w:top w:val="single" w:color="000000" w:sz="4" w:space="0"/>
              <w:left w:val="single" w:color="000000" w:sz="4" w:space="0"/>
              <w:bottom w:val="single" w:color="000000" w:sz="8"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本年支出合计</w:t>
            </w:r>
          </w:p>
        </w:tc>
        <w:tc>
          <w:tcPr>
            <w:tcW w:w="541" w:type="dxa"/>
            <w:tcBorders>
              <w:top w:val="single" w:color="auto" w:sz="4" w:space="0"/>
              <w:left w:val="single" w:color="auto" w:sz="4" w:space="0"/>
              <w:bottom w:val="single" w:color="auto"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49</w:t>
            </w:r>
          </w:p>
        </w:tc>
        <w:tc>
          <w:tcPr>
            <w:tcW w:w="1446" w:type="dxa"/>
            <w:tcBorders>
              <w:top w:val="single" w:color="auto" w:sz="4" w:space="0"/>
              <w:left w:val="nil"/>
              <w:bottom w:val="single" w:color="auto" w:sz="4" w:space="0"/>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cs="宋体"/>
                <w:color w:val="000000"/>
                <w:sz w:val="20"/>
                <w:szCs w:val="20"/>
                <w:highlight w:val="none"/>
                <w:lang w:val="en-US"/>
              </w:rPr>
            </w:pPr>
            <w:r>
              <w:rPr>
                <w:rFonts w:hint="eastAsia" w:ascii="宋体" w:hAnsi="宋体" w:eastAsia="宋体" w:cs="宋体"/>
                <w:i w:val="0"/>
                <w:color w:val="000000"/>
                <w:kern w:val="0"/>
                <w:sz w:val="20"/>
                <w:szCs w:val="20"/>
                <w:u w:val="none"/>
                <w:lang w:val="en-US" w:eastAsia="zh-CN" w:bidi="ar"/>
              </w:rPr>
              <w:t>71.91</w:t>
            </w:r>
          </w:p>
        </w:tc>
        <w:tc>
          <w:tcPr>
            <w:tcW w:w="1431" w:type="dxa"/>
            <w:tcBorders>
              <w:top w:val="single" w:color="auto" w:sz="4" w:space="0"/>
              <w:left w:val="single" w:color="000000"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cs="宋体"/>
                <w:color w:val="000000"/>
                <w:sz w:val="20"/>
                <w:szCs w:val="20"/>
                <w:highlight w:val="none"/>
                <w:lang w:val="en-US"/>
              </w:rPr>
            </w:pPr>
            <w:r>
              <w:rPr>
                <w:rFonts w:hint="eastAsia" w:ascii="宋体" w:hAnsi="宋体" w:eastAsia="宋体" w:cs="宋体"/>
                <w:i w:val="0"/>
                <w:color w:val="000000"/>
                <w:kern w:val="0"/>
                <w:sz w:val="20"/>
                <w:szCs w:val="20"/>
                <w:u w:val="none"/>
                <w:lang w:val="en-US" w:eastAsia="zh-CN" w:bidi="ar"/>
              </w:rPr>
              <w:t>71.91</w:t>
            </w:r>
          </w:p>
        </w:tc>
        <w:tc>
          <w:tcPr>
            <w:tcW w:w="1432" w:type="dxa"/>
            <w:gridSpan w:val="2"/>
            <w:tcBorders>
              <w:top w:val="single" w:color="000000" w:sz="4" w:space="0"/>
              <w:left w:val="single" w:color="auto" w:sz="4" w:space="0"/>
              <w:bottom w:val="single" w:color="000000" w:sz="8"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b/>
                <w:color w:val="000000"/>
                <w:sz w:val="20"/>
                <w:szCs w:val="20"/>
                <w:highlight w:val="none"/>
              </w:rPr>
            </w:pPr>
          </w:p>
        </w:tc>
      </w:tr>
      <w:tr>
        <w:tblPrEx>
          <w:tblCellMar>
            <w:top w:w="0" w:type="dxa"/>
            <w:left w:w="0" w:type="dxa"/>
            <w:bottom w:w="0" w:type="dxa"/>
            <w:right w:w="0" w:type="dxa"/>
          </w:tblCellMar>
        </w:tblPrEx>
        <w:trPr>
          <w:trHeight w:val="402" w:hRule="atLeast"/>
        </w:trPr>
        <w:tc>
          <w:tcPr>
            <w:tcW w:w="3784" w:type="dxa"/>
            <w:tcBorders>
              <w:top w:val="single" w:color="000000" w:sz="4" w:space="0"/>
              <w:left w:val="single" w:color="000000" w:sz="8" w:space="0"/>
              <w:bottom w:val="single" w:color="000000" w:sz="8" w:space="0"/>
              <w:right w:val="nil"/>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b/>
                <w:color w:val="000000"/>
                <w:sz w:val="20"/>
                <w:szCs w:val="20"/>
                <w:highlight w:val="none"/>
              </w:rPr>
            </w:pPr>
            <w:r>
              <w:rPr>
                <w:rFonts w:hint="eastAsia" w:ascii="宋体" w:hAnsi="宋体" w:eastAsia="宋体" w:cs="宋体"/>
                <w:i w:val="0"/>
                <w:color w:val="000000"/>
                <w:kern w:val="0"/>
                <w:sz w:val="20"/>
                <w:szCs w:val="20"/>
                <w:u w:val="none"/>
                <w:lang w:val="en-US" w:eastAsia="zh-CN" w:bidi="ar"/>
              </w:rPr>
              <w:t>年初财政拨款结转和结余</w:t>
            </w:r>
          </w:p>
        </w:tc>
        <w:tc>
          <w:tcPr>
            <w:tcW w:w="56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23</w:t>
            </w:r>
          </w:p>
        </w:tc>
        <w:tc>
          <w:tcPr>
            <w:tcW w:w="1577" w:type="dxa"/>
            <w:tcBorders>
              <w:top w:val="single" w:color="000000" w:sz="4" w:space="0"/>
              <w:left w:val="single" w:color="000000" w:sz="4" w:space="0"/>
              <w:bottom w:val="single" w:color="000000" w:sz="8"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3199" w:type="dxa"/>
            <w:tcBorders>
              <w:top w:val="single" w:color="000000" w:sz="4" w:space="0"/>
              <w:left w:val="single" w:color="000000" w:sz="4" w:space="0"/>
              <w:bottom w:val="single" w:color="000000" w:sz="8"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年末财政拨款结转和结余</w:t>
            </w:r>
          </w:p>
        </w:tc>
        <w:tc>
          <w:tcPr>
            <w:tcW w:w="541" w:type="dxa"/>
            <w:tcBorders>
              <w:top w:val="single" w:color="auto" w:sz="4" w:space="0"/>
              <w:left w:val="single" w:color="auto" w:sz="4" w:space="0"/>
              <w:bottom w:val="single" w:color="auto"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50</w:t>
            </w:r>
          </w:p>
        </w:tc>
        <w:tc>
          <w:tcPr>
            <w:tcW w:w="1446" w:type="dxa"/>
            <w:tcBorders>
              <w:top w:val="single" w:color="auto" w:sz="4" w:space="0"/>
              <w:left w:val="nil"/>
              <w:bottom w:val="single" w:color="auto" w:sz="4" w:space="0"/>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1" w:type="dxa"/>
            <w:tcBorders>
              <w:top w:val="single" w:color="auto" w:sz="4" w:space="0"/>
              <w:left w:val="single" w:color="000000"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1432" w:type="dxa"/>
            <w:gridSpan w:val="2"/>
            <w:tcBorders>
              <w:top w:val="single" w:color="000000" w:sz="4" w:space="0"/>
              <w:left w:val="single" w:color="auto" w:sz="4" w:space="0"/>
              <w:bottom w:val="single" w:color="000000" w:sz="8"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b/>
                <w:color w:val="000000"/>
                <w:sz w:val="20"/>
                <w:szCs w:val="20"/>
                <w:highlight w:val="none"/>
              </w:rPr>
            </w:pPr>
          </w:p>
        </w:tc>
      </w:tr>
      <w:tr>
        <w:tblPrEx>
          <w:tblCellMar>
            <w:top w:w="0" w:type="dxa"/>
            <w:left w:w="0" w:type="dxa"/>
            <w:bottom w:w="0" w:type="dxa"/>
            <w:right w:w="0" w:type="dxa"/>
          </w:tblCellMar>
        </w:tblPrEx>
        <w:trPr>
          <w:trHeight w:val="402" w:hRule="atLeast"/>
        </w:trPr>
        <w:tc>
          <w:tcPr>
            <w:tcW w:w="3784" w:type="dxa"/>
            <w:tcBorders>
              <w:top w:val="single" w:color="000000" w:sz="4" w:space="0"/>
              <w:left w:val="single" w:color="000000" w:sz="8" w:space="0"/>
              <w:bottom w:val="single" w:color="000000" w:sz="8" w:space="0"/>
              <w:right w:val="nil"/>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b/>
                <w:color w:val="000000"/>
                <w:sz w:val="20"/>
                <w:szCs w:val="20"/>
                <w:highlight w:val="none"/>
              </w:rPr>
            </w:pPr>
            <w:r>
              <w:rPr>
                <w:rFonts w:hint="eastAsia" w:ascii="宋体" w:hAnsi="宋体" w:eastAsia="宋体" w:cs="宋体"/>
                <w:i w:val="0"/>
                <w:color w:val="000000"/>
                <w:kern w:val="0"/>
                <w:sz w:val="20"/>
                <w:szCs w:val="20"/>
                <w:u w:val="none"/>
                <w:lang w:val="en-US" w:eastAsia="zh-CN" w:bidi="ar"/>
              </w:rPr>
              <w:t xml:space="preserve">  一般公共预算财政拨款</w:t>
            </w:r>
          </w:p>
        </w:tc>
        <w:tc>
          <w:tcPr>
            <w:tcW w:w="56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24</w:t>
            </w:r>
          </w:p>
        </w:tc>
        <w:tc>
          <w:tcPr>
            <w:tcW w:w="1577" w:type="dxa"/>
            <w:tcBorders>
              <w:top w:val="single" w:color="000000" w:sz="4" w:space="0"/>
              <w:left w:val="single" w:color="000000" w:sz="4" w:space="0"/>
              <w:bottom w:val="single" w:color="000000" w:sz="8"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3199" w:type="dxa"/>
            <w:tcBorders>
              <w:top w:val="single" w:color="000000" w:sz="4" w:space="0"/>
              <w:left w:val="single" w:color="000000" w:sz="4" w:space="0"/>
              <w:bottom w:val="single" w:color="000000" w:sz="8" w:space="0"/>
              <w:right w:val="single" w:color="auto" w:sz="4" w:space="0"/>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kern w:val="0"/>
                <w:sz w:val="20"/>
                <w:szCs w:val="20"/>
                <w:u w:val="none"/>
                <w:lang w:val="en-US" w:eastAsia="zh-CN" w:bidi="ar"/>
              </w:rPr>
            </w:pPr>
          </w:p>
        </w:tc>
        <w:tc>
          <w:tcPr>
            <w:tcW w:w="541" w:type="dxa"/>
            <w:tcBorders>
              <w:top w:val="single" w:color="auto" w:sz="4" w:space="0"/>
              <w:left w:val="single" w:color="auto" w:sz="4" w:space="0"/>
              <w:bottom w:val="single" w:color="auto"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51</w:t>
            </w:r>
          </w:p>
        </w:tc>
        <w:tc>
          <w:tcPr>
            <w:tcW w:w="1446" w:type="dxa"/>
            <w:tcBorders>
              <w:top w:val="single" w:color="auto" w:sz="4" w:space="0"/>
              <w:left w:val="nil"/>
              <w:bottom w:val="single" w:color="auto" w:sz="4" w:space="0"/>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1431" w:type="dxa"/>
            <w:tcBorders>
              <w:top w:val="single" w:color="auto" w:sz="4" w:space="0"/>
              <w:left w:val="single" w:color="000000" w:sz="4" w:space="0"/>
              <w:bottom w:val="single" w:color="auto" w:sz="4" w:space="0"/>
              <w:right w:val="single" w:color="auto" w:sz="4" w:space="0"/>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1432" w:type="dxa"/>
            <w:gridSpan w:val="2"/>
            <w:tcBorders>
              <w:top w:val="single" w:color="000000" w:sz="4" w:space="0"/>
              <w:left w:val="single" w:color="auto" w:sz="4" w:space="0"/>
              <w:bottom w:val="single" w:color="000000" w:sz="8" w:space="0"/>
              <w:right w:val="single" w:color="000000" w:sz="8" w:space="0"/>
            </w:tcBorders>
            <w:noWrap/>
            <w:tcMar>
              <w:top w:w="15" w:type="dxa"/>
              <w:left w:w="15" w:type="dxa"/>
              <w:right w:w="15" w:type="dxa"/>
            </w:tcMar>
            <w:vAlign w:val="center"/>
          </w:tcPr>
          <w:p>
            <w:pPr>
              <w:jc w:val="right"/>
              <w:rPr>
                <w:rFonts w:hint="eastAsia" w:ascii="宋体" w:hAnsi="宋体" w:cs="宋体"/>
                <w:b/>
                <w:color w:val="000000"/>
                <w:sz w:val="20"/>
                <w:szCs w:val="20"/>
                <w:highlight w:val="none"/>
              </w:rPr>
            </w:pPr>
          </w:p>
        </w:tc>
      </w:tr>
      <w:tr>
        <w:tblPrEx>
          <w:tblCellMar>
            <w:top w:w="0" w:type="dxa"/>
            <w:left w:w="0" w:type="dxa"/>
            <w:bottom w:w="0" w:type="dxa"/>
            <w:right w:w="0" w:type="dxa"/>
          </w:tblCellMar>
        </w:tblPrEx>
        <w:trPr>
          <w:trHeight w:val="402" w:hRule="atLeast"/>
        </w:trPr>
        <w:tc>
          <w:tcPr>
            <w:tcW w:w="3784" w:type="dxa"/>
            <w:tcBorders>
              <w:top w:val="single" w:color="000000" w:sz="4" w:space="0"/>
              <w:left w:val="single" w:color="000000" w:sz="8" w:space="0"/>
              <w:bottom w:val="single" w:color="000000" w:sz="8" w:space="0"/>
              <w:right w:val="nil"/>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b/>
                <w:color w:val="000000"/>
                <w:sz w:val="20"/>
                <w:szCs w:val="20"/>
                <w:highlight w:val="none"/>
              </w:rPr>
            </w:pPr>
            <w:r>
              <w:rPr>
                <w:rFonts w:hint="eastAsia" w:ascii="宋体" w:hAnsi="宋体" w:eastAsia="宋体" w:cs="宋体"/>
                <w:i w:val="0"/>
                <w:color w:val="000000"/>
                <w:kern w:val="0"/>
                <w:sz w:val="20"/>
                <w:szCs w:val="20"/>
                <w:u w:val="none"/>
                <w:lang w:val="en-US" w:eastAsia="zh-CN" w:bidi="ar"/>
              </w:rPr>
              <w:t xml:space="preserve">  政府性基金预算财政拨款</w:t>
            </w:r>
          </w:p>
        </w:tc>
        <w:tc>
          <w:tcPr>
            <w:tcW w:w="56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25</w:t>
            </w:r>
          </w:p>
        </w:tc>
        <w:tc>
          <w:tcPr>
            <w:tcW w:w="1577" w:type="dxa"/>
            <w:tcBorders>
              <w:top w:val="single" w:color="000000" w:sz="4" w:space="0"/>
              <w:left w:val="single" w:color="000000" w:sz="4" w:space="0"/>
              <w:bottom w:val="single" w:color="000000" w:sz="8"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p>
        </w:tc>
        <w:tc>
          <w:tcPr>
            <w:tcW w:w="3199" w:type="dxa"/>
            <w:tcBorders>
              <w:top w:val="single" w:color="000000" w:sz="4" w:space="0"/>
              <w:left w:val="single" w:color="000000" w:sz="4" w:space="0"/>
              <w:bottom w:val="single" w:color="000000" w:sz="8" w:space="0"/>
              <w:right w:val="single" w:color="auto" w:sz="4" w:space="0"/>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kern w:val="0"/>
                <w:sz w:val="20"/>
                <w:szCs w:val="20"/>
                <w:u w:val="none"/>
                <w:lang w:val="en-US" w:eastAsia="zh-CN" w:bidi="ar"/>
              </w:rPr>
            </w:pPr>
          </w:p>
        </w:tc>
        <w:tc>
          <w:tcPr>
            <w:tcW w:w="541" w:type="dxa"/>
            <w:tcBorders>
              <w:top w:val="single" w:color="auto" w:sz="4" w:space="0"/>
              <w:left w:val="single" w:color="auto" w:sz="4" w:space="0"/>
              <w:bottom w:val="single" w:color="auto"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52</w:t>
            </w:r>
          </w:p>
        </w:tc>
        <w:tc>
          <w:tcPr>
            <w:tcW w:w="1446" w:type="dxa"/>
            <w:tcBorders>
              <w:top w:val="single" w:color="auto" w:sz="4" w:space="0"/>
              <w:left w:val="nil"/>
              <w:bottom w:val="single" w:color="auto" w:sz="4" w:space="0"/>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1431" w:type="dxa"/>
            <w:tcBorders>
              <w:top w:val="single" w:color="auto" w:sz="4" w:space="0"/>
              <w:left w:val="single" w:color="000000" w:sz="4" w:space="0"/>
              <w:bottom w:val="single" w:color="auto" w:sz="4" w:space="0"/>
              <w:right w:val="single" w:color="auto" w:sz="4" w:space="0"/>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1432" w:type="dxa"/>
            <w:gridSpan w:val="2"/>
            <w:tcBorders>
              <w:top w:val="single" w:color="000000" w:sz="4" w:space="0"/>
              <w:left w:val="single" w:color="auto" w:sz="4" w:space="0"/>
              <w:bottom w:val="single" w:color="000000" w:sz="8" w:space="0"/>
              <w:right w:val="single" w:color="000000" w:sz="8" w:space="0"/>
            </w:tcBorders>
            <w:noWrap/>
            <w:tcMar>
              <w:top w:w="15" w:type="dxa"/>
              <w:left w:w="15" w:type="dxa"/>
              <w:right w:w="15" w:type="dxa"/>
            </w:tcMar>
            <w:vAlign w:val="center"/>
          </w:tcPr>
          <w:p>
            <w:pPr>
              <w:jc w:val="right"/>
              <w:rPr>
                <w:rFonts w:hint="eastAsia" w:ascii="宋体" w:hAnsi="宋体" w:cs="宋体"/>
                <w:b/>
                <w:color w:val="000000"/>
                <w:sz w:val="20"/>
                <w:szCs w:val="20"/>
                <w:highlight w:val="none"/>
              </w:rPr>
            </w:pPr>
          </w:p>
        </w:tc>
      </w:tr>
      <w:tr>
        <w:tblPrEx>
          <w:tblCellMar>
            <w:top w:w="0" w:type="dxa"/>
            <w:left w:w="0" w:type="dxa"/>
            <w:bottom w:w="0" w:type="dxa"/>
            <w:right w:w="0" w:type="dxa"/>
          </w:tblCellMar>
        </w:tblPrEx>
        <w:trPr>
          <w:trHeight w:val="402" w:hRule="atLeast"/>
        </w:trPr>
        <w:tc>
          <w:tcPr>
            <w:tcW w:w="3784" w:type="dxa"/>
            <w:tcBorders>
              <w:top w:val="single" w:color="000000" w:sz="4" w:space="0"/>
              <w:left w:val="single" w:color="000000" w:sz="8" w:space="0"/>
              <w:bottom w:val="single" w:color="000000" w:sz="8" w:space="0"/>
              <w:right w:val="nil"/>
            </w:tcBorders>
            <w:shd w:val="clear" w:color="auto" w:fill="FFFFFF"/>
            <w:noWrap/>
            <w:tcMar>
              <w:top w:w="15" w:type="dxa"/>
              <w:left w:w="15" w:type="dxa"/>
              <w:right w:w="15" w:type="dxa"/>
            </w:tcMar>
            <w:vAlign w:val="center"/>
          </w:tcPr>
          <w:p>
            <w:pPr>
              <w:jc w:val="left"/>
              <w:rPr>
                <w:rFonts w:hint="eastAsia" w:ascii="宋体" w:hAnsi="宋体" w:cs="宋体"/>
                <w:b/>
                <w:color w:val="000000"/>
                <w:sz w:val="20"/>
                <w:szCs w:val="20"/>
                <w:highlight w:val="none"/>
              </w:rPr>
            </w:pPr>
            <w:r>
              <w:rPr>
                <w:rFonts w:hint="eastAsia" w:ascii="宋体" w:hAnsi="宋体" w:cs="宋体"/>
                <w:color w:val="000000"/>
                <w:sz w:val="20"/>
                <w:szCs w:val="20"/>
              </w:rPr>
              <w:t>国有资本经营预算财政拨款</w:t>
            </w:r>
          </w:p>
        </w:tc>
        <w:tc>
          <w:tcPr>
            <w:tcW w:w="56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26</w:t>
            </w:r>
          </w:p>
        </w:tc>
        <w:tc>
          <w:tcPr>
            <w:tcW w:w="1577" w:type="dxa"/>
            <w:tcBorders>
              <w:top w:val="single" w:color="000000" w:sz="4" w:space="0"/>
              <w:left w:val="single" w:color="000000" w:sz="4" w:space="0"/>
              <w:bottom w:val="single" w:color="000000" w:sz="8"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3199" w:type="dxa"/>
            <w:tcBorders>
              <w:top w:val="single" w:color="000000" w:sz="4" w:space="0"/>
              <w:left w:val="single" w:color="000000" w:sz="4" w:space="0"/>
              <w:bottom w:val="single" w:color="000000" w:sz="8" w:space="0"/>
              <w:right w:val="single" w:color="auto" w:sz="4" w:space="0"/>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kern w:val="0"/>
                <w:sz w:val="20"/>
                <w:szCs w:val="20"/>
                <w:u w:val="none"/>
                <w:lang w:val="en-US" w:eastAsia="zh-CN" w:bidi="ar"/>
              </w:rPr>
            </w:pPr>
          </w:p>
        </w:tc>
        <w:tc>
          <w:tcPr>
            <w:tcW w:w="541" w:type="dxa"/>
            <w:tcBorders>
              <w:top w:val="single" w:color="auto" w:sz="4" w:space="0"/>
              <w:left w:val="single" w:color="auto" w:sz="4" w:space="0"/>
              <w:bottom w:val="single" w:color="auto"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53</w:t>
            </w:r>
          </w:p>
        </w:tc>
        <w:tc>
          <w:tcPr>
            <w:tcW w:w="1446" w:type="dxa"/>
            <w:tcBorders>
              <w:top w:val="single" w:color="auto" w:sz="4" w:space="0"/>
              <w:left w:val="nil"/>
              <w:bottom w:val="single" w:color="auto" w:sz="4" w:space="0"/>
              <w:right w:val="nil"/>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1431" w:type="dxa"/>
            <w:tcBorders>
              <w:top w:val="single" w:color="auto" w:sz="4" w:space="0"/>
              <w:left w:val="single" w:color="000000" w:sz="4" w:space="0"/>
              <w:bottom w:val="single" w:color="auto" w:sz="4" w:space="0"/>
              <w:right w:val="single" w:color="auto" w:sz="4" w:space="0"/>
            </w:tcBorders>
            <w:shd w:val="clear" w:color="auto" w:fill="FFFFFF"/>
            <w:noWrap/>
            <w:tcMar>
              <w:top w:w="15" w:type="dxa"/>
              <w:left w:w="15" w:type="dxa"/>
              <w:right w:w="15" w:type="dxa"/>
            </w:tcMar>
            <w:vAlign w:val="center"/>
          </w:tcPr>
          <w:p>
            <w:pPr>
              <w:jc w:val="right"/>
              <w:rPr>
                <w:rFonts w:hint="eastAsia" w:ascii="宋体" w:hAnsi="宋体" w:cs="宋体"/>
                <w:color w:val="000000"/>
                <w:sz w:val="20"/>
                <w:szCs w:val="20"/>
                <w:highlight w:val="none"/>
              </w:rPr>
            </w:pPr>
          </w:p>
        </w:tc>
        <w:tc>
          <w:tcPr>
            <w:tcW w:w="1432" w:type="dxa"/>
            <w:gridSpan w:val="2"/>
            <w:tcBorders>
              <w:top w:val="single" w:color="000000" w:sz="4" w:space="0"/>
              <w:left w:val="single" w:color="auto" w:sz="4" w:space="0"/>
              <w:bottom w:val="single" w:color="000000" w:sz="8" w:space="0"/>
              <w:right w:val="single" w:color="000000" w:sz="8" w:space="0"/>
            </w:tcBorders>
            <w:noWrap/>
            <w:tcMar>
              <w:top w:w="15" w:type="dxa"/>
              <w:left w:w="15" w:type="dxa"/>
              <w:right w:w="15" w:type="dxa"/>
            </w:tcMar>
            <w:vAlign w:val="center"/>
          </w:tcPr>
          <w:p>
            <w:pPr>
              <w:jc w:val="right"/>
              <w:rPr>
                <w:rFonts w:hint="eastAsia" w:ascii="宋体" w:hAnsi="宋体" w:cs="宋体"/>
                <w:b/>
                <w:color w:val="000000"/>
                <w:sz w:val="20"/>
                <w:szCs w:val="20"/>
                <w:highlight w:val="none"/>
              </w:rPr>
            </w:pPr>
          </w:p>
        </w:tc>
      </w:tr>
      <w:tr>
        <w:tblPrEx>
          <w:tblCellMar>
            <w:top w:w="0" w:type="dxa"/>
            <w:left w:w="0" w:type="dxa"/>
            <w:bottom w:w="0" w:type="dxa"/>
            <w:right w:w="0" w:type="dxa"/>
          </w:tblCellMar>
        </w:tblPrEx>
        <w:trPr>
          <w:trHeight w:val="402" w:hRule="atLeast"/>
        </w:trPr>
        <w:tc>
          <w:tcPr>
            <w:tcW w:w="3784" w:type="dxa"/>
            <w:tcBorders>
              <w:top w:val="single" w:color="000000" w:sz="4" w:space="0"/>
              <w:left w:val="single" w:color="000000" w:sz="8" w:space="0"/>
              <w:bottom w:val="single" w:color="000000" w:sz="8"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color w:val="000000"/>
                <w:sz w:val="20"/>
                <w:szCs w:val="20"/>
                <w:highlight w:val="none"/>
              </w:rPr>
            </w:pPr>
            <w:r>
              <w:rPr>
                <w:rFonts w:hint="eastAsia" w:ascii="宋体" w:hAnsi="宋体" w:eastAsia="宋体" w:cs="宋体"/>
                <w:b/>
                <w:i w:val="0"/>
                <w:color w:val="000000"/>
                <w:kern w:val="0"/>
                <w:sz w:val="20"/>
                <w:szCs w:val="20"/>
                <w:u w:val="none"/>
                <w:lang w:val="en-US" w:eastAsia="zh-CN" w:bidi="ar"/>
              </w:rPr>
              <w:t>总计</w:t>
            </w:r>
          </w:p>
        </w:tc>
        <w:tc>
          <w:tcPr>
            <w:tcW w:w="56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27</w:t>
            </w:r>
          </w:p>
        </w:tc>
        <w:tc>
          <w:tcPr>
            <w:tcW w:w="1577" w:type="dxa"/>
            <w:tcBorders>
              <w:top w:val="single" w:color="000000" w:sz="4" w:space="0"/>
              <w:left w:val="single" w:color="000000" w:sz="4" w:space="0"/>
              <w:bottom w:val="single" w:color="000000" w:sz="8"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cs="宋体"/>
                <w:color w:val="000000"/>
                <w:sz w:val="20"/>
                <w:szCs w:val="20"/>
                <w:highlight w:val="none"/>
                <w:lang w:val="en-US"/>
              </w:rPr>
            </w:pPr>
            <w:r>
              <w:rPr>
                <w:rFonts w:hint="eastAsia" w:ascii="宋体" w:hAnsi="宋体" w:eastAsia="宋体" w:cs="宋体"/>
                <w:i w:val="0"/>
                <w:color w:val="000000"/>
                <w:kern w:val="0"/>
                <w:sz w:val="20"/>
                <w:szCs w:val="20"/>
                <w:u w:val="none"/>
                <w:lang w:val="en-US" w:eastAsia="zh-CN" w:bidi="ar"/>
              </w:rPr>
              <w:t>71.91</w:t>
            </w:r>
          </w:p>
        </w:tc>
        <w:tc>
          <w:tcPr>
            <w:tcW w:w="3199" w:type="dxa"/>
            <w:tcBorders>
              <w:top w:val="single" w:color="000000" w:sz="4" w:space="0"/>
              <w:left w:val="single" w:color="000000" w:sz="4" w:space="0"/>
              <w:bottom w:val="single" w:color="000000" w:sz="8"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总计</w:t>
            </w:r>
          </w:p>
        </w:tc>
        <w:tc>
          <w:tcPr>
            <w:tcW w:w="541" w:type="dxa"/>
            <w:tcBorders>
              <w:top w:val="single" w:color="auto" w:sz="4" w:space="0"/>
              <w:left w:val="single" w:color="auto" w:sz="4" w:space="0"/>
              <w:bottom w:val="single" w:color="auto"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54</w:t>
            </w:r>
          </w:p>
        </w:tc>
        <w:tc>
          <w:tcPr>
            <w:tcW w:w="1446" w:type="dxa"/>
            <w:tcBorders>
              <w:top w:val="single" w:color="auto" w:sz="4" w:space="0"/>
              <w:left w:val="nil"/>
              <w:bottom w:val="single" w:color="auto" w:sz="4" w:space="0"/>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71.91</w:t>
            </w:r>
          </w:p>
        </w:tc>
        <w:tc>
          <w:tcPr>
            <w:tcW w:w="1431" w:type="dxa"/>
            <w:tcBorders>
              <w:top w:val="single" w:color="auto" w:sz="4" w:space="0"/>
              <w:left w:val="single" w:color="000000"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color w:val="000000"/>
                <w:kern w:val="0"/>
                <w:sz w:val="20"/>
                <w:szCs w:val="20"/>
                <w:u w:val="none"/>
                <w:lang w:val="en-US" w:eastAsia="zh-CN" w:bidi="ar"/>
              </w:rPr>
              <w:t>71.91</w:t>
            </w:r>
          </w:p>
        </w:tc>
        <w:tc>
          <w:tcPr>
            <w:tcW w:w="1432" w:type="dxa"/>
            <w:gridSpan w:val="2"/>
            <w:tcBorders>
              <w:top w:val="single" w:color="000000" w:sz="4" w:space="0"/>
              <w:left w:val="single" w:color="auto" w:sz="4" w:space="0"/>
              <w:bottom w:val="single" w:color="000000" w:sz="8" w:space="0"/>
              <w:right w:val="single" w:color="000000" w:sz="8"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cs="宋体"/>
                <w:b/>
                <w:color w:val="000000"/>
                <w:sz w:val="20"/>
                <w:szCs w:val="20"/>
                <w:highlight w:val="none"/>
              </w:rPr>
            </w:pPr>
          </w:p>
        </w:tc>
      </w:tr>
      <w:tr>
        <w:tblPrEx>
          <w:tblCellMar>
            <w:top w:w="0" w:type="dxa"/>
            <w:left w:w="0" w:type="dxa"/>
            <w:bottom w:w="0" w:type="dxa"/>
            <w:right w:w="0" w:type="dxa"/>
          </w:tblCellMar>
        </w:tblPrEx>
        <w:trPr>
          <w:trHeight w:val="585" w:hRule="atLeast"/>
        </w:trPr>
        <w:tc>
          <w:tcPr>
            <w:tcW w:w="12915" w:type="dxa"/>
            <w:gridSpan w:val="8"/>
            <w:tcBorders>
              <w:top w:val="single" w:color="000000" w:sz="8" w:space="0"/>
              <w:left w:val="nil"/>
              <w:bottom w:val="nil"/>
              <w:right w:val="nil"/>
            </w:tcBorders>
            <w:noWrap w:val="0"/>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注：本表反映</w:t>
            </w:r>
            <w:r>
              <w:rPr>
                <w:rFonts w:hint="eastAsia" w:ascii="宋体" w:hAnsi="宋体" w:cs="宋体"/>
                <w:color w:val="000000"/>
                <w:kern w:val="0"/>
                <w:sz w:val="20"/>
                <w:szCs w:val="20"/>
                <w:highlight w:val="none"/>
                <w:lang w:eastAsia="zh-CN" w:bidi="ar"/>
              </w:rPr>
              <w:t>部门</w:t>
            </w:r>
            <w:r>
              <w:rPr>
                <w:rFonts w:hint="eastAsia" w:ascii="宋体" w:hAnsi="宋体" w:cs="宋体"/>
                <w:color w:val="000000"/>
                <w:kern w:val="0"/>
                <w:sz w:val="20"/>
                <w:szCs w:val="20"/>
                <w:highlight w:val="none"/>
                <w:lang w:bidi="ar"/>
              </w:rPr>
              <w:t>本年度一般公共预算财政拨款、政府性基金预算财政拨款和国有资本经营预算财政拨款的总收支和年末结转结余情况。本表金额转换为万元时，因四舍五入可能存在尾差。</w:t>
            </w:r>
          </w:p>
        </w:tc>
        <w:tc>
          <w:tcPr>
            <w:tcW w:w="1058" w:type="dxa"/>
            <w:tcBorders>
              <w:top w:val="single" w:color="000000" w:sz="8" w:space="0"/>
              <w:left w:val="nil"/>
              <w:bottom w:val="nil"/>
              <w:right w:val="nil"/>
            </w:tcBorders>
            <w:noWrap w:val="0"/>
            <w:vAlign w:val="top"/>
          </w:tcPr>
          <w:p>
            <w:pPr>
              <w:widowControl/>
              <w:jc w:val="left"/>
              <w:textAlignment w:val="center"/>
              <w:rPr>
                <w:rFonts w:hint="eastAsia" w:ascii="宋体" w:hAnsi="宋体" w:cs="宋体"/>
                <w:color w:val="000000"/>
                <w:kern w:val="0"/>
                <w:sz w:val="20"/>
                <w:szCs w:val="20"/>
                <w:highlight w:val="none"/>
                <w:lang w:bidi="ar"/>
              </w:rPr>
            </w:pPr>
          </w:p>
        </w:tc>
      </w:tr>
    </w:tbl>
    <w:p>
      <w:pPr>
        <w:rPr>
          <w:rFonts w:hint="eastAsia" w:ascii="仿宋_GB2312" w:hAnsi="仿宋_GB2312" w:eastAsia="仿宋_GB2312" w:cs="仿宋_GB2312"/>
          <w:color w:val="auto"/>
          <w:sz w:val="32"/>
          <w:szCs w:val="32"/>
          <w:highlight w:val="none"/>
        </w:rPr>
        <w:sectPr>
          <w:pgSz w:w="16838" w:h="11906" w:orient="landscape"/>
          <w:pgMar w:top="1400" w:right="1582" w:bottom="1242" w:left="1179" w:header="720" w:footer="720" w:gutter="0"/>
          <w:pgNumType w:fmt="numberInDash"/>
          <w:cols w:space="720" w:num="1"/>
          <w:docGrid w:type="lines" w:linePitch="312" w:charSpace="0"/>
        </w:sectPr>
      </w:pPr>
    </w:p>
    <w:tbl>
      <w:tblPr>
        <w:tblStyle w:val="5"/>
        <w:tblW w:w="5000" w:type="pct"/>
        <w:tblInd w:w="0" w:type="dxa"/>
        <w:tblLayout w:type="autofit"/>
        <w:tblCellMar>
          <w:top w:w="0" w:type="dxa"/>
          <w:left w:w="0" w:type="dxa"/>
          <w:bottom w:w="0" w:type="dxa"/>
          <w:right w:w="0" w:type="dxa"/>
        </w:tblCellMar>
      </w:tblPr>
      <w:tblGrid>
        <w:gridCol w:w="1479"/>
        <w:gridCol w:w="3788"/>
        <w:gridCol w:w="3058"/>
        <w:gridCol w:w="2798"/>
        <w:gridCol w:w="238"/>
        <w:gridCol w:w="2627"/>
      </w:tblGrid>
      <w:tr>
        <w:tblPrEx>
          <w:tblCellMar>
            <w:top w:w="0" w:type="dxa"/>
            <w:left w:w="0" w:type="dxa"/>
            <w:bottom w:w="0" w:type="dxa"/>
            <w:right w:w="0" w:type="dxa"/>
          </w:tblCellMar>
        </w:tblPrEx>
        <w:trPr>
          <w:trHeight w:val="600" w:hRule="atLeast"/>
        </w:trPr>
        <w:tc>
          <w:tcPr>
            <w:tcW w:w="5000" w:type="pct"/>
            <w:gridSpan w:val="6"/>
            <w:tcBorders>
              <w:top w:val="nil"/>
              <w:left w:val="nil"/>
              <w:bottom w:val="nil"/>
              <w:right w:val="nil"/>
            </w:tcBorders>
            <w:shd w:val="clear" w:color="auto" w:fill="FFFFFF"/>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center"/>
              <w:rPr>
                <w:rFonts w:ascii="仿宋_GB2312" w:hAnsi="仿宋_GB2312" w:eastAsia="仿宋_GB2312" w:cs="仿宋_GB2312"/>
                <w:color w:val="000000"/>
                <w:szCs w:val="32"/>
                <w:highlight w:val="none"/>
              </w:rPr>
            </w:pPr>
            <w:r>
              <w:rPr>
                <w:rFonts w:hint="eastAsia" w:ascii="仿宋_GB2312" w:hAnsi="仿宋_GB2312" w:eastAsia="仿宋_GB2312" w:cs="仿宋_GB2312"/>
                <w:color w:val="000000"/>
                <w:kern w:val="0"/>
                <w:sz w:val="32"/>
                <w:szCs w:val="32"/>
                <w:highlight w:val="none"/>
              </w:rPr>
              <w:t>一般公共预算财政拨款支出决算表</w:t>
            </w:r>
          </w:p>
        </w:tc>
      </w:tr>
      <w:tr>
        <w:tblPrEx>
          <w:tblCellMar>
            <w:top w:w="0" w:type="dxa"/>
            <w:left w:w="0" w:type="dxa"/>
            <w:bottom w:w="0" w:type="dxa"/>
            <w:right w:w="0" w:type="dxa"/>
          </w:tblCellMar>
        </w:tblPrEx>
        <w:trPr>
          <w:trHeight w:val="503" w:hRule="atLeast"/>
        </w:trPr>
        <w:tc>
          <w:tcPr>
            <w:tcW w:w="529" w:type="pct"/>
            <w:tcBorders>
              <w:top w:val="nil"/>
              <w:left w:val="nil"/>
              <w:bottom w:val="nil"/>
              <w:right w:val="nil"/>
            </w:tcBorders>
            <w:shd w:val="clear" w:color="auto" w:fill="FFFFFF"/>
            <w:noWrap w:val="0"/>
            <w:tcMar>
              <w:top w:w="15" w:type="dxa"/>
              <w:left w:w="15" w:type="dxa"/>
              <w:right w:w="15" w:type="dxa"/>
            </w:tcMar>
            <w:vAlign w:val="center"/>
          </w:tcPr>
          <w:p>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354" w:type="pct"/>
            <w:tcBorders>
              <w:top w:val="nil"/>
              <w:left w:val="nil"/>
              <w:bottom w:val="nil"/>
              <w:right w:val="nil"/>
            </w:tcBorders>
            <w:shd w:val="clear" w:color="auto" w:fill="FFFFFF"/>
            <w:noWrap w:val="0"/>
            <w:tcMar>
              <w:top w:w="15" w:type="dxa"/>
              <w:left w:w="15" w:type="dxa"/>
              <w:right w:w="15" w:type="dxa"/>
            </w:tcMar>
            <w:vAlign w:val="center"/>
          </w:tcPr>
          <w:p>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093" w:type="pct"/>
            <w:tcBorders>
              <w:top w:val="nil"/>
              <w:left w:val="nil"/>
              <w:bottom w:val="nil"/>
              <w:right w:val="nil"/>
            </w:tcBorders>
            <w:shd w:val="clear" w:color="auto" w:fill="FFFFFF"/>
            <w:noWrap w:val="0"/>
            <w:tcMar>
              <w:top w:w="15" w:type="dxa"/>
              <w:left w:w="15" w:type="dxa"/>
              <w:right w:w="15" w:type="dxa"/>
            </w:tcMar>
            <w:vAlign w:val="center"/>
          </w:tcPr>
          <w:p>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000" w:type="pct"/>
            <w:tcBorders>
              <w:top w:val="nil"/>
              <w:left w:val="nil"/>
              <w:bottom w:val="nil"/>
              <w:right w:val="nil"/>
            </w:tcBorders>
            <w:shd w:val="clear" w:color="auto" w:fill="FFFFFF"/>
            <w:noWrap w:val="0"/>
            <w:tcMar>
              <w:top w:w="15" w:type="dxa"/>
              <w:left w:w="15" w:type="dxa"/>
              <w:right w:w="15" w:type="dxa"/>
            </w:tcMar>
            <w:vAlign w:val="center"/>
          </w:tcPr>
          <w:p>
            <w:pPr>
              <w:keepNext w:val="0"/>
              <w:keepLines w:val="0"/>
              <w:pageBreakBefore w:val="0"/>
              <w:kinsoku/>
              <w:wordWrap/>
              <w:overflowPunct/>
              <w:topLinePunct w:val="0"/>
              <w:autoSpaceDE/>
              <w:autoSpaceDN/>
              <w:bidi w:val="0"/>
              <w:spacing w:line="240" w:lineRule="auto"/>
              <w:ind w:firstLine="0" w:firstLineChars="0"/>
              <w:rPr>
                <w:rFonts w:ascii="宋体" w:hAnsi="宋体" w:eastAsia="宋体" w:cs="宋体"/>
                <w:color w:val="000000"/>
                <w:sz w:val="20"/>
                <w:szCs w:val="20"/>
                <w:highlight w:val="none"/>
              </w:rPr>
            </w:pPr>
          </w:p>
        </w:tc>
        <w:tc>
          <w:tcPr>
            <w:tcW w:w="85" w:type="pct"/>
            <w:tcBorders>
              <w:top w:val="nil"/>
              <w:left w:val="nil"/>
              <w:bottom w:val="nil"/>
              <w:right w:val="nil"/>
            </w:tcBorders>
            <w:shd w:val="clear" w:color="auto" w:fill="FFFFFF"/>
            <w:noWrap w:val="0"/>
            <w:tcMar>
              <w:top w:w="15" w:type="dxa"/>
              <w:left w:w="15" w:type="dxa"/>
              <w:right w:w="15" w:type="dxa"/>
            </w:tcMar>
            <w:vAlign w:val="center"/>
          </w:tcPr>
          <w:p>
            <w:pPr>
              <w:keepNext w:val="0"/>
              <w:keepLines w:val="0"/>
              <w:pageBreakBefore w:val="0"/>
              <w:kinsoku/>
              <w:wordWrap/>
              <w:overflowPunct/>
              <w:topLinePunct w:val="0"/>
              <w:autoSpaceDE/>
              <w:autoSpaceDN/>
              <w:bidi w:val="0"/>
              <w:spacing w:line="240" w:lineRule="auto"/>
              <w:ind w:firstLine="0" w:firstLineChars="0"/>
              <w:rPr>
                <w:rFonts w:ascii="宋体" w:hAnsi="宋体" w:eastAsia="宋体" w:cs="宋体"/>
                <w:color w:val="000000"/>
                <w:sz w:val="20"/>
                <w:szCs w:val="20"/>
                <w:highlight w:val="none"/>
              </w:rPr>
            </w:pPr>
          </w:p>
        </w:tc>
        <w:tc>
          <w:tcPr>
            <w:tcW w:w="937" w:type="pct"/>
            <w:tcBorders>
              <w:top w:val="nil"/>
              <w:left w:val="nil"/>
              <w:bottom w:val="nil"/>
              <w:right w:val="nil"/>
            </w:tcBorders>
            <w:shd w:val="clear" w:color="auto" w:fill="FFFFFF"/>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auto"/>
              <w:ind w:firstLine="0" w:firstLineChars="0"/>
              <w:jc w:val="righ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公开0</w:t>
            </w:r>
            <w:r>
              <w:rPr>
                <w:rStyle w:val="7"/>
                <w:rFonts w:hint="default"/>
                <w:highlight w:val="none"/>
              </w:rPr>
              <w:t>5表</w:t>
            </w:r>
          </w:p>
        </w:tc>
      </w:tr>
      <w:tr>
        <w:tblPrEx>
          <w:tblCellMar>
            <w:top w:w="0" w:type="dxa"/>
            <w:left w:w="0" w:type="dxa"/>
            <w:bottom w:w="0" w:type="dxa"/>
            <w:right w:w="0" w:type="dxa"/>
          </w:tblCellMar>
        </w:tblPrEx>
        <w:trPr>
          <w:trHeight w:val="313" w:hRule="atLeast"/>
        </w:trPr>
        <w:tc>
          <w:tcPr>
            <w:tcW w:w="1883" w:type="pct"/>
            <w:gridSpan w:val="2"/>
            <w:tcBorders>
              <w:top w:val="nil"/>
              <w:left w:val="nil"/>
              <w:bottom w:val="nil"/>
              <w:right w:val="nil"/>
            </w:tcBorders>
            <w:shd w:val="clear" w:color="auto" w:fill="FFFFFF"/>
            <w:noWrap w:val="0"/>
            <w:tcMar>
              <w:top w:w="15" w:type="dxa"/>
              <w:left w:w="15" w:type="dxa"/>
              <w:right w:w="15" w:type="dxa"/>
            </w:tcMar>
            <w:vAlign w:val="center"/>
          </w:tcPr>
          <w:p>
            <w:pPr>
              <w:keepNext w:val="0"/>
              <w:keepLines w:val="0"/>
              <w:pageBreakBefore w:val="0"/>
              <w:kinsoku/>
              <w:wordWrap/>
              <w:overflowPunct/>
              <w:topLinePunct w:val="0"/>
              <w:autoSpaceDE/>
              <w:autoSpaceDN/>
              <w:bidi w:val="0"/>
              <w:spacing w:line="240" w:lineRule="auto"/>
              <w:ind w:firstLine="0" w:firstLineChars="0"/>
              <w:jc w:val="left"/>
              <w:rPr>
                <w:rFonts w:ascii="宋体" w:hAnsi="宋体" w:eastAsia="宋体" w:cs="宋体"/>
                <w:color w:val="000000"/>
                <w:sz w:val="20"/>
                <w:szCs w:val="20"/>
                <w:highlight w:val="none"/>
              </w:rPr>
            </w:pPr>
            <w:r>
              <w:rPr>
                <w:rFonts w:hint="eastAsia" w:ascii="宋体" w:hAnsi="宋体" w:cs="宋体"/>
                <w:color w:val="000000"/>
                <w:kern w:val="0"/>
                <w:sz w:val="20"/>
                <w:szCs w:val="20"/>
                <w:highlight w:val="none"/>
                <w:lang w:eastAsia="zh-CN"/>
              </w:rPr>
              <w:t>部门</w:t>
            </w:r>
            <w:r>
              <w:rPr>
                <w:rFonts w:hint="eastAsia" w:ascii="宋体" w:hAnsi="宋体" w:eastAsia="宋体" w:cs="宋体"/>
                <w:color w:val="000000"/>
                <w:kern w:val="0"/>
                <w:sz w:val="20"/>
                <w:szCs w:val="20"/>
                <w:highlight w:val="none"/>
              </w:rPr>
              <w:t>：</w:t>
            </w:r>
            <w:r>
              <w:rPr>
                <w:rFonts w:hint="eastAsia" w:ascii="宋体" w:hAnsi="宋体" w:eastAsia="宋体" w:cs="宋体"/>
                <w:i w:val="0"/>
                <w:color w:val="000000"/>
                <w:sz w:val="20"/>
                <w:szCs w:val="20"/>
                <w:u w:val="none"/>
                <w:shd w:val="clear" w:color="auto" w:fill="auto"/>
                <w:lang w:val="en-US" w:eastAsia="zh-CN"/>
              </w:rPr>
              <w:t>漯河西城区现代服务业开发区科技创新服务中心</w:t>
            </w:r>
          </w:p>
        </w:tc>
        <w:tc>
          <w:tcPr>
            <w:tcW w:w="1093" w:type="pct"/>
            <w:tcBorders>
              <w:top w:val="nil"/>
              <w:left w:val="nil"/>
              <w:bottom w:val="nil"/>
              <w:right w:val="nil"/>
            </w:tcBorders>
            <w:shd w:val="clear" w:color="auto" w:fill="FFFFFF"/>
            <w:noWrap w:val="0"/>
            <w:tcMar>
              <w:top w:w="15" w:type="dxa"/>
              <w:left w:w="15" w:type="dxa"/>
              <w:right w:w="15" w:type="dxa"/>
            </w:tcMar>
            <w:vAlign w:val="center"/>
          </w:tcPr>
          <w:p>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000" w:type="pct"/>
            <w:tcBorders>
              <w:top w:val="nil"/>
              <w:left w:val="nil"/>
              <w:bottom w:val="nil"/>
              <w:right w:val="nil"/>
            </w:tcBorders>
            <w:shd w:val="clear" w:color="auto" w:fill="FFFFFF"/>
            <w:noWrap w:val="0"/>
            <w:tcMar>
              <w:top w:w="15" w:type="dxa"/>
              <w:left w:w="15" w:type="dxa"/>
              <w:right w:w="15" w:type="dxa"/>
            </w:tcMar>
            <w:vAlign w:val="center"/>
          </w:tcPr>
          <w:p>
            <w:pPr>
              <w:keepNext w:val="0"/>
              <w:keepLines w:val="0"/>
              <w:pageBreakBefore w:val="0"/>
              <w:kinsoku/>
              <w:wordWrap/>
              <w:overflowPunct/>
              <w:topLinePunct w:val="0"/>
              <w:autoSpaceDE/>
              <w:autoSpaceDN/>
              <w:bidi w:val="0"/>
              <w:spacing w:line="240" w:lineRule="auto"/>
              <w:ind w:firstLine="0" w:firstLineChars="0"/>
              <w:rPr>
                <w:rFonts w:ascii="宋体" w:hAnsi="宋体" w:eastAsia="宋体" w:cs="宋体"/>
                <w:color w:val="000000"/>
                <w:sz w:val="20"/>
                <w:szCs w:val="20"/>
                <w:highlight w:val="none"/>
              </w:rPr>
            </w:pPr>
          </w:p>
        </w:tc>
        <w:tc>
          <w:tcPr>
            <w:tcW w:w="85" w:type="pct"/>
            <w:tcBorders>
              <w:top w:val="nil"/>
              <w:left w:val="nil"/>
              <w:bottom w:val="nil"/>
              <w:right w:val="nil"/>
            </w:tcBorders>
            <w:shd w:val="clear" w:color="auto" w:fill="FFFFFF"/>
            <w:noWrap w:val="0"/>
            <w:tcMar>
              <w:top w:w="15" w:type="dxa"/>
              <w:left w:w="15" w:type="dxa"/>
              <w:right w:w="15" w:type="dxa"/>
            </w:tcMar>
            <w:vAlign w:val="center"/>
          </w:tcPr>
          <w:p>
            <w:pPr>
              <w:keepNext w:val="0"/>
              <w:keepLines w:val="0"/>
              <w:pageBreakBefore w:val="0"/>
              <w:kinsoku/>
              <w:wordWrap/>
              <w:overflowPunct/>
              <w:topLinePunct w:val="0"/>
              <w:autoSpaceDE/>
              <w:autoSpaceDN/>
              <w:bidi w:val="0"/>
              <w:spacing w:line="240" w:lineRule="auto"/>
              <w:ind w:firstLine="0" w:firstLineChars="0"/>
              <w:rPr>
                <w:rFonts w:ascii="宋体" w:hAnsi="宋体" w:eastAsia="宋体" w:cs="宋体"/>
                <w:color w:val="000000"/>
                <w:sz w:val="20"/>
                <w:szCs w:val="20"/>
                <w:highlight w:val="none"/>
              </w:rPr>
            </w:pPr>
          </w:p>
        </w:tc>
        <w:tc>
          <w:tcPr>
            <w:tcW w:w="937" w:type="pct"/>
            <w:tcBorders>
              <w:top w:val="nil"/>
              <w:left w:val="nil"/>
              <w:bottom w:val="nil"/>
              <w:right w:val="nil"/>
            </w:tcBorders>
            <w:shd w:val="clear" w:color="auto" w:fill="FFFFFF"/>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auto"/>
              <w:ind w:firstLine="0" w:firstLineChars="0"/>
              <w:jc w:val="right"/>
              <w:textAlignment w:val="center"/>
              <w:rPr>
                <w:rFonts w:ascii="宋体" w:hAnsi="宋体" w:eastAsia="宋体" w:cs="宋体"/>
                <w:color w:val="000000"/>
                <w:sz w:val="20"/>
                <w:szCs w:val="20"/>
                <w:highlight w:val="none"/>
              </w:rPr>
            </w:pPr>
            <w:r>
              <w:rPr>
                <w:rFonts w:hint="eastAsia" w:ascii="宋体" w:hAnsi="宋体" w:eastAsia="宋体" w:cs="Arial"/>
                <w:color w:val="000000"/>
                <w:kern w:val="0"/>
                <w:sz w:val="20"/>
                <w:szCs w:val="20"/>
                <w:highlight w:val="none"/>
              </w:rPr>
              <w:t>单位</w:t>
            </w:r>
            <w:r>
              <w:rPr>
                <w:rFonts w:hint="eastAsia" w:ascii="宋体" w:hAnsi="宋体" w:eastAsia="宋体" w:cs="宋体"/>
                <w:color w:val="000000"/>
                <w:kern w:val="0"/>
                <w:sz w:val="20"/>
                <w:szCs w:val="20"/>
                <w:highlight w:val="none"/>
              </w:rPr>
              <w:t>：万元</w:t>
            </w:r>
          </w:p>
        </w:tc>
      </w:tr>
      <w:tr>
        <w:tblPrEx>
          <w:tblCellMar>
            <w:top w:w="0" w:type="dxa"/>
            <w:left w:w="0" w:type="dxa"/>
            <w:bottom w:w="0" w:type="dxa"/>
            <w:right w:w="0" w:type="dxa"/>
          </w:tblCellMar>
        </w:tblPrEx>
        <w:trPr>
          <w:trHeight w:val="436" w:hRule="atLeast"/>
        </w:trPr>
        <w:tc>
          <w:tcPr>
            <w:tcW w:w="2976" w:type="pct"/>
            <w:gridSpan w:val="3"/>
            <w:tcBorders>
              <w:top w:val="single" w:color="000000" w:sz="8" w:space="0"/>
              <w:left w:val="single" w:color="000000" w:sz="8"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 xml:space="preserve">项 </w:t>
            </w:r>
            <w:r>
              <w:rPr>
                <w:rStyle w:val="8"/>
                <w:rFonts w:hint="default"/>
                <w:sz w:val="20"/>
                <w:szCs w:val="20"/>
                <w:highlight w:val="none"/>
              </w:rPr>
              <w:t xml:space="preserve">   </w:t>
            </w:r>
            <w:r>
              <w:rPr>
                <w:rStyle w:val="9"/>
                <w:rFonts w:hint="default"/>
                <w:sz w:val="20"/>
                <w:szCs w:val="20"/>
                <w:highlight w:val="none"/>
              </w:rPr>
              <w:t>目</w:t>
            </w:r>
          </w:p>
        </w:tc>
        <w:tc>
          <w:tcPr>
            <w:tcW w:w="2023" w:type="pct"/>
            <w:gridSpan w:val="3"/>
            <w:tcBorders>
              <w:top w:val="single" w:color="000000" w:sz="8" w:space="0"/>
              <w:left w:val="single" w:color="000000" w:sz="4" w:space="0"/>
              <w:bottom w:val="single" w:color="000000" w:sz="4"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本年支出</w:t>
            </w:r>
          </w:p>
        </w:tc>
      </w:tr>
      <w:tr>
        <w:tblPrEx>
          <w:tblCellMar>
            <w:top w:w="0" w:type="dxa"/>
            <w:left w:w="0" w:type="dxa"/>
            <w:bottom w:w="0" w:type="dxa"/>
            <w:right w:w="0" w:type="dxa"/>
          </w:tblCellMar>
        </w:tblPrEx>
        <w:trPr>
          <w:trHeight w:val="600" w:hRule="atLeast"/>
        </w:trPr>
        <w:tc>
          <w:tcPr>
            <w:tcW w:w="529" w:type="pct"/>
            <w:vMerge w:val="restar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功能分类</w:t>
            </w:r>
          </w:p>
          <w:p>
            <w:pPr>
              <w:keepNext w:val="0"/>
              <w:keepLines w:val="0"/>
              <w:pageBreakBefore w:val="0"/>
              <w:widowControl/>
              <w:kinsoku/>
              <w:wordWrap/>
              <w:overflowPunct/>
              <w:topLinePunct w:val="0"/>
              <w:autoSpaceDE/>
              <w:autoSpaceDN/>
              <w:bidi w:val="0"/>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科目编码</w:t>
            </w:r>
          </w:p>
        </w:tc>
        <w:tc>
          <w:tcPr>
            <w:tcW w:w="1354" w:type="pct"/>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科目名称</w:t>
            </w:r>
          </w:p>
        </w:tc>
        <w:tc>
          <w:tcPr>
            <w:tcW w:w="1093" w:type="pct"/>
            <w:vMerge w:val="restart"/>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小计</w:t>
            </w:r>
          </w:p>
        </w:tc>
        <w:tc>
          <w:tcPr>
            <w:tcW w:w="1000" w:type="pct"/>
            <w:vMerge w:val="restart"/>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基本支出</w:t>
            </w:r>
          </w:p>
        </w:tc>
        <w:tc>
          <w:tcPr>
            <w:tcW w:w="1023" w:type="pct"/>
            <w:gridSpan w:val="2"/>
            <w:vMerge w:val="restart"/>
            <w:tcBorders>
              <w:top w:val="nil"/>
              <w:left w:val="single" w:color="000000" w:sz="4" w:space="0"/>
              <w:bottom w:val="single" w:color="000000" w:sz="4"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项目支出</w:t>
            </w:r>
          </w:p>
        </w:tc>
      </w:tr>
      <w:tr>
        <w:tblPrEx>
          <w:tblCellMar>
            <w:top w:w="0" w:type="dxa"/>
            <w:left w:w="0" w:type="dxa"/>
            <w:bottom w:w="0" w:type="dxa"/>
            <w:right w:w="0" w:type="dxa"/>
          </w:tblCellMar>
        </w:tblPrEx>
        <w:trPr>
          <w:trHeight w:val="600" w:hRule="atLeast"/>
        </w:trPr>
        <w:tc>
          <w:tcPr>
            <w:tcW w:w="529" w:type="pct"/>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354" w:type="pct"/>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093" w:type="pct"/>
            <w:vMerge w:val="continue"/>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000" w:type="pct"/>
            <w:vMerge w:val="continue"/>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023" w:type="pct"/>
            <w:gridSpan w:val="2"/>
            <w:vMerge w:val="continue"/>
            <w:tcBorders>
              <w:top w:val="nil"/>
              <w:left w:val="single" w:color="000000" w:sz="4" w:space="0"/>
              <w:bottom w:val="single" w:color="000000" w:sz="4"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r>
      <w:tr>
        <w:tblPrEx>
          <w:tblCellMar>
            <w:top w:w="0" w:type="dxa"/>
            <w:left w:w="0" w:type="dxa"/>
            <w:bottom w:w="0" w:type="dxa"/>
            <w:right w:w="0" w:type="dxa"/>
          </w:tblCellMar>
        </w:tblPrEx>
        <w:trPr>
          <w:trHeight w:val="312" w:hRule="atLeast"/>
        </w:trPr>
        <w:tc>
          <w:tcPr>
            <w:tcW w:w="529" w:type="pct"/>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354" w:type="pct"/>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093" w:type="pct"/>
            <w:vMerge w:val="continue"/>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000" w:type="pct"/>
            <w:vMerge w:val="continue"/>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023" w:type="pct"/>
            <w:gridSpan w:val="2"/>
            <w:vMerge w:val="continue"/>
            <w:tcBorders>
              <w:top w:val="nil"/>
              <w:left w:val="single" w:color="000000" w:sz="4" w:space="0"/>
              <w:bottom w:val="single" w:color="000000" w:sz="4"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r>
      <w:tr>
        <w:tblPrEx>
          <w:tblCellMar>
            <w:top w:w="0" w:type="dxa"/>
            <w:left w:w="0" w:type="dxa"/>
            <w:bottom w:w="0" w:type="dxa"/>
            <w:right w:w="0" w:type="dxa"/>
          </w:tblCellMar>
        </w:tblPrEx>
        <w:trPr>
          <w:trHeight w:val="450" w:hRule="atLeast"/>
        </w:trPr>
        <w:tc>
          <w:tcPr>
            <w:tcW w:w="1883" w:type="pct"/>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栏次</w:t>
            </w:r>
          </w:p>
        </w:tc>
        <w:tc>
          <w:tcPr>
            <w:tcW w:w="109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1</w:t>
            </w:r>
          </w:p>
        </w:tc>
        <w:tc>
          <w:tcPr>
            <w:tcW w:w="1000"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2</w:t>
            </w:r>
          </w:p>
        </w:tc>
        <w:tc>
          <w:tcPr>
            <w:tcW w:w="1023" w:type="pct"/>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3</w:t>
            </w:r>
          </w:p>
        </w:tc>
      </w:tr>
      <w:tr>
        <w:tblPrEx>
          <w:tblCellMar>
            <w:top w:w="0" w:type="dxa"/>
            <w:left w:w="0" w:type="dxa"/>
            <w:bottom w:w="0" w:type="dxa"/>
            <w:right w:w="0" w:type="dxa"/>
          </w:tblCellMar>
        </w:tblPrEx>
        <w:trPr>
          <w:trHeight w:val="450" w:hRule="atLeast"/>
        </w:trPr>
        <w:tc>
          <w:tcPr>
            <w:tcW w:w="1883" w:type="pct"/>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合计</w:t>
            </w:r>
          </w:p>
        </w:tc>
        <w:tc>
          <w:tcPr>
            <w:tcW w:w="109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000"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023" w:type="pct"/>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r>
      <w:tr>
        <w:tblPrEx>
          <w:tblCellMar>
            <w:top w:w="0" w:type="dxa"/>
            <w:left w:w="0" w:type="dxa"/>
            <w:bottom w:w="0" w:type="dxa"/>
            <w:right w:w="0" w:type="dxa"/>
          </w:tblCellMar>
        </w:tblPrEx>
        <w:trPr>
          <w:trHeight w:val="350" w:hRule="atLeast"/>
        </w:trPr>
        <w:tc>
          <w:tcPr>
            <w:tcW w:w="529" w:type="pc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201</w:t>
            </w:r>
          </w:p>
        </w:tc>
        <w:tc>
          <w:tcPr>
            <w:tcW w:w="1354"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一般公共服务支出</w:t>
            </w:r>
          </w:p>
        </w:tc>
        <w:tc>
          <w:tcPr>
            <w:tcW w:w="109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49.53</w:t>
            </w:r>
          </w:p>
        </w:tc>
        <w:tc>
          <w:tcPr>
            <w:tcW w:w="1000"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36.38</w:t>
            </w:r>
          </w:p>
        </w:tc>
        <w:tc>
          <w:tcPr>
            <w:tcW w:w="1023" w:type="pct"/>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13.15</w:t>
            </w:r>
          </w:p>
        </w:tc>
      </w:tr>
      <w:tr>
        <w:tblPrEx>
          <w:tblCellMar>
            <w:top w:w="0" w:type="dxa"/>
            <w:left w:w="0" w:type="dxa"/>
            <w:bottom w:w="0" w:type="dxa"/>
            <w:right w:w="0" w:type="dxa"/>
          </w:tblCellMar>
        </w:tblPrEx>
        <w:trPr>
          <w:trHeight w:val="350" w:hRule="atLeast"/>
        </w:trPr>
        <w:tc>
          <w:tcPr>
            <w:tcW w:w="529" w:type="pc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20103</w:t>
            </w:r>
          </w:p>
        </w:tc>
        <w:tc>
          <w:tcPr>
            <w:tcW w:w="1354"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政府办公厅（室）及相关机构事务</w:t>
            </w:r>
          </w:p>
        </w:tc>
        <w:tc>
          <w:tcPr>
            <w:tcW w:w="109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35.06</w:t>
            </w:r>
          </w:p>
        </w:tc>
        <w:tc>
          <w:tcPr>
            <w:tcW w:w="1000"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35.06</w:t>
            </w:r>
          </w:p>
        </w:tc>
        <w:tc>
          <w:tcPr>
            <w:tcW w:w="1023" w:type="pct"/>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0.00</w:t>
            </w:r>
          </w:p>
        </w:tc>
      </w:tr>
      <w:tr>
        <w:tblPrEx>
          <w:tblCellMar>
            <w:top w:w="0" w:type="dxa"/>
            <w:left w:w="0" w:type="dxa"/>
            <w:bottom w:w="0" w:type="dxa"/>
            <w:right w:w="0" w:type="dxa"/>
          </w:tblCellMar>
        </w:tblPrEx>
        <w:trPr>
          <w:trHeight w:val="365" w:hRule="atLeast"/>
        </w:trPr>
        <w:tc>
          <w:tcPr>
            <w:tcW w:w="529" w:type="pc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2010350</w:t>
            </w:r>
          </w:p>
        </w:tc>
        <w:tc>
          <w:tcPr>
            <w:tcW w:w="1354"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事业运行</w:t>
            </w:r>
          </w:p>
        </w:tc>
        <w:tc>
          <w:tcPr>
            <w:tcW w:w="109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35.06</w:t>
            </w:r>
          </w:p>
        </w:tc>
        <w:tc>
          <w:tcPr>
            <w:tcW w:w="1000"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35.06</w:t>
            </w:r>
          </w:p>
        </w:tc>
        <w:tc>
          <w:tcPr>
            <w:tcW w:w="1023" w:type="pct"/>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0.00</w:t>
            </w:r>
          </w:p>
        </w:tc>
      </w:tr>
      <w:tr>
        <w:tblPrEx>
          <w:tblCellMar>
            <w:top w:w="0" w:type="dxa"/>
            <w:left w:w="0" w:type="dxa"/>
            <w:bottom w:w="0" w:type="dxa"/>
            <w:right w:w="0" w:type="dxa"/>
          </w:tblCellMar>
        </w:tblPrEx>
        <w:trPr>
          <w:trHeight w:val="310" w:hRule="atLeast"/>
        </w:trPr>
        <w:tc>
          <w:tcPr>
            <w:tcW w:w="529" w:type="pc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20104</w:t>
            </w:r>
          </w:p>
        </w:tc>
        <w:tc>
          <w:tcPr>
            <w:tcW w:w="1354"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发展与改革事务</w:t>
            </w:r>
          </w:p>
        </w:tc>
        <w:tc>
          <w:tcPr>
            <w:tcW w:w="109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14.47</w:t>
            </w:r>
          </w:p>
        </w:tc>
        <w:tc>
          <w:tcPr>
            <w:tcW w:w="1000"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1.32</w:t>
            </w:r>
          </w:p>
        </w:tc>
        <w:tc>
          <w:tcPr>
            <w:tcW w:w="1023" w:type="pct"/>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13.15</w:t>
            </w:r>
          </w:p>
        </w:tc>
      </w:tr>
      <w:tr>
        <w:tblPrEx>
          <w:tblCellMar>
            <w:top w:w="0" w:type="dxa"/>
            <w:left w:w="0" w:type="dxa"/>
            <w:bottom w:w="0" w:type="dxa"/>
            <w:right w:w="0" w:type="dxa"/>
          </w:tblCellMar>
        </w:tblPrEx>
        <w:trPr>
          <w:trHeight w:val="395" w:hRule="atLeast"/>
        </w:trPr>
        <w:tc>
          <w:tcPr>
            <w:tcW w:w="529" w:type="pc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2010450</w:t>
            </w:r>
          </w:p>
        </w:tc>
        <w:tc>
          <w:tcPr>
            <w:tcW w:w="1354"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事业运行</w:t>
            </w:r>
          </w:p>
        </w:tc>
        <w:tc>
          <w:tcPr>
            <w:tcW w:w="109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14.47</w:t>
            </w:r>
          </w:p>
        </w:tc>
        <w:tc>
          <w:tcPr>
            <w:tcW w:w="1000"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1.32</w:t>
            </w:r>
          </w:p>
        </w:tc>
        <w:tc>
          <w:tcPr>
            <w:tcW w:w="1023" w:type="pct"/>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13.15</w:t>
            </w:r>
          </w:p>
        </w:tc>
      </w:tr>
      <w:tr>
        <w:tblPrEx>
          <w:tblCellMar>
            <w:top w:w="0" w:type="dxa"/>
            <w:left w:w="0" w:type="dxa"/>
            <w:bottom w:w="0" w:type="dxa"/>
            <w:right w:w="0" w:type="dxa"/>
          </w:tblCellMar>
        </w:tblPrEx>
        <w:trPr>
          <w:trHeight w:val="450" w:hRule="atLeast"/>
        </w:trPr>
        <w:tc>
          <w:tcPr>
            <w:tcW w:w="529" w:type="pc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206</w:t>
            </w:r>
          </w:p>
        </w:tc>
        <w:tc>
          <w:tcPr>
            <w:tcW w:w="1354"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科学技术支出</w:t>
            </w:r>
          </w:p>
        </w:tc>
        <w:tc>
          <w:tcPr>
            <w:tcW w:w="109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6.00</w:t>
            </w:r>
          </w:p>
        </w:tc>
        <w:tc>
          <w:tcPr>
            <w:tcW w:w="1000"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0.00</w:t>
            </w:r>
          </w:p>
        </w:tc>
        <w:tc>
          <w:tcPr>
            <w:tcW w:w="1023" w:type="pct"/>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6.00</w:t>
            </w:r>
          </w:p>
        </w:tc>
      </w:tr>
      <w:tr>
        <w:tblPrEx>
          <w:tblCellMar>
            <w:top w:w="0" w:type="dxa"/>
            <w:left w:w="0" w:type="dxa"/>
            <w:bottom w:w="0" w:type="dxa"/>
            <w:right w:w="0" w:type="dxa"/>
          </w:tblCellMar>
        </w:tblPrEx>
        <w:trPr>
          <w:trHeight w:val="350" w:hRule="atLeast"/>
        </w:trPr>
        <w:tc>
          <w:tcPr>
            <w:tcW w:w="529" w:type="pc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20609</w:t>
            </w:r>
          </w:p>
        </w:tc>
        <w:tc>
          <w:tcPr>
            <w:tcW w:w="1354"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科技重大项目</w:t>
            </w:r>
          </w:p>
        </w:tc>
        <w:tc>
          <w:tcPr>
            <w:tcW w:w="109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6.00</w:t>
            </w:r>
          </w:p>
        </w:tc>
        <w:tc>
          <w:tcPr>
            <w:tcW w:w="1000"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0.00</w:t>
            </w:r>
          </w:p>
        </w:tc>
        <w:tc>
          <w:tcPr>
            <w:tcW w:w="1023" w:type="pct"/>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6.00</w:t>
            </w:r>
          </w:p>
        </w:tc>
      </w:tr>
      <w:tr>
        <w:tblPrEx>
          <w:tblCellMar>
            <w:top w:w="0" w:type="dxa"/>
            <w:left w:w="0" w:type="dxa"/>
            <w:bottom w:w="0" w:type="dxa"/>
            <w:right w:w="0" w:type="dxa"/>
          </w:tblCellMar>
        </w:tblPrEx>
        <w:trPr>
          <w:trHeight w:val="365" w:hRule="atLeast"/>
        </w:trPr>
        <w:tc>
          <w:tcPr>
            <w:tcW w:w="529" w:type="pc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2060901</w:t>
            </w:r>
          </w:p>
        </w:tc>
        <w:tc>
          <w:tcPr>
            <w:tcW w:w="1354"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科技重大专项</w:t>
            </w:r>
          </w:p>
        </w:tc>
        <w:tc>
          <w:tcPr>
            <w:tcW w:w="109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6.00</w:t>
            </w:r>
          </w:p>
        </w:tc>
        <w:tc>
          <w:tcPr>
            <w:tcW w:w="1000"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0.00</w:t>
            </w:r>
          </w:p>
        </w:tc>
        <w:tc>
          <w:tcPr>
            <w:tcW w:w="1023" w:type="pct"/>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6.00</w:t>
            </w:r>
          </w:p>
        </w:tc>
      </w:tr>
      <w:tr>
        <w:tblPrEx>
          <w:tblCellMar>
            <w:top w:w="0" w:type="dxa"/>
            <w:left w:w="0" w:type="dxa"/>
            <w:bottom w:w="0" w:type="dxa"/>
            <w:right w:w="0" w:type="dxa"/>
          </w:tblCellMar>
        </w:tblPrEx>
        <w:trPr>
          <w:trHeight w:val="365" w:hRule="atLeast"/>
        </w:trPr>
        <w:tc>
          <w:tcPr>
            <w:tcW w:w="529" w:type="pc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208</w:t>
            </w:r>
          </w:p>
        </w:tc>
        <w:tc>
          <w:tcPr>
            <w:tcW w:w="1354"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社会保障和就业支出</w:t>
            </w:r>
          </w:p>
        </w:tc>
        <w:tc>
          <w:tcPr>
            <w:tcW w:w="109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6.95</w:t>
            </w:r>
          </w:p>
        </w:tc>
        <w:tc>
          <w:tcPr>
            <w:tcW w:w="1000"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6.72</w:t>
            </w:r>
          </w:p>
        </w:tc>
        <w:tc>
          <w:tcPr>
            <w:tcW w:w="1023" w:type="pct"/>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0.23</w:t>
            </w:r>
          </w:p>
        </w:tc>
      </w:tr>
      <w:tr>
        <w:tblPrEx>
          <w:tblCellMar>
            <w:top w:w="0" w:type="dxa"/>
            <w:left w:w="0" w:type="dxa"/>
            <w:bottom w:w="0" w:type="dxa"/>
            <w:right w:w="0" w:type="dxa"/>
          </w:tblCellMar>
        </w:tblPrEx>
        <w:trPr>
          <w:trHeight w:val="365" w:hRule="atLeast"/>
        </w:trPr>
        <w:tc>
          <w:tcPr>
            <w:tcW w:w="529" w:type="pc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20807</w:t>
            </w:r>
          </w:p>
        </w:tc>
        <w:tc>
          <w:tcPr>
            <w:tcW w:w="1354"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就业补助</w:t>
            </w:r>
          </w:p>
        </w:tc>
        <w:tc>
          <w:tcPr>
            <w:tcW w:w="109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0.23</w:t>
            </w:r>
          </w:p>
        </w:tc>
        <w:tc>
          <w:tcPr>
            <w:tcW w:w="1000"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0.00</w:t>
            </w:r>
          </w:p>
        </w:tc>
        <w:tc>
          <w:tcPr>
            <w:tcW w:w="1023" w:type="pct"/>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0.23</w:t>
            </w:r>
          </w:p>
        </w:tc>
      </w:tr>
      <w:tr>
        <w:tblPrEx>
          <w:tblCellMar>
            <w:top w:w="0" w:type="dxa"/>
            <w:left w:w="0" w:type="dxa"/>
            <w:bottom w:w="0" w:type="dxa"/>
            <w:right w:w="0" w:type="dxa"/>
          </w:tblCellMar>
        </w:tblPrEx>
        <w:trPr>
          <w:trHeight w:val="365" w:hRule="atLeast"/>
        </w:trPr>
        <w:tc>
          <w:tcPr>
            <w:tcW w:w="529" w:type="pc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2080705</w:t>
            </w:r>
          </w:p>
        </w:tc>
        <w:tc>
          <w:tcPr>
            <w:tcW w:w="1354"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公益性岗位补贴</w:t>
            </w:r>
          </w:p>
        </w:tc>
        <w:tc>
          <w:tcPr>
            <w:tcW w:w="109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0.23</w:t>
            </w:r>
          </w:p>
        </w:tc>
        <w:tc>
          <w:tcPr>
            <w:tcW w:w="1000"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0.00</w:t>
            </w:r>
          </w:p>
        </w:tc>
        <w:tc>
          <w:tcPr>
            <w:tcW w:w="1023" w:type="pct"/>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0.23</w:t>
            </w:r>
          </w:p>
        </w:tc>
      </w:tr>
      <w:tr>
        <w:tblPrEx>
          <w:tblCellMar>
            <w:top w:w="0" w:type="dxa"/>
            <w:left w:w="0" w:type="dxa"/>
            <w:bottom w:w="0" w:type="dxa"/>
            <w:right w:w="0" w:type="dxa"/>
          </w:tblCellMar>
        </w:tblPrEx>
        <w:trPr>
          <w:trHeight w:val="410" w:hRule="atLeast"/>
        </w:trPr>
        <w:tc>
          <w:tcPr>
            <w:tcW w:w="529" w:type="pc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20899</w:t>
            </w:r>
          </w:p>
        </w:tc>
        <w:tc>
          <w:tcPr>
            <w:tcW w:w="1354"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其他社会保障和就业支出</w:t>
            </w:r>
          </w:p>
        </w:tc>
        <w:tc>
          <w:tcPr>
            <w:tcW w:w="109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6.72</w:t>
            </w:r>
          </w:p>
        </w:tc>
        <w:tc>
          <w:tcPr>
            <w:tcW w:w="1000"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6.72</w:t>
            </w:r>
          </w:p>
        </w:tc>
        <w:tc>
          <w:tcPr>
            <w:tcW w:w="1023" w:type="pct"/>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0.00</w:t>
            </w:r>
          </w:p>
        </w:tc>
      </w:tr>
      <w:tr>
        <w:tblPrEx>
          <w:tblCellMar>
            <w:top w:w="0" w:type="dxa"/>
            <w:left w:w="0" w:type="dxa"/>
            <w:bottom w:w="0" w:type="dxa"/>
            <w:right w:w="0" w:type="dxa"/>
          </w:tblCellMar>
        </w:tblPrEx>
        <w:trPr>
          <w:trHeight w:val="450" w:hRule="atLeast"/>
        </w:trPr>
        <w:tc>
          <w:tcPr>
            <w:tcW w:w="529" w:type="pc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2089999</w:t>
            </w:r>
          </w:p>
        </w:tc>
        <w:tc>
          <w:tcPr>
            <w:tcW w:w="1354"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其他社会保障和就业支出</w:t>
            </w:r>
          </w:p>
        </w:tc>
        <w:tc>
          <w:tcPr>
            <w:tcW w:w="109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6.72</w:t>
            </w:r>
          </w:p>
        </w:tc>
        <w:tc>
          <w:tcPr>
            <w:tcW w:w="1000"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6.72</w:t>
            </w:r>
          </w:p>
        </w:tc>
        <w:tc>
          <w:tcPr>
            <w:tcW w:w="1023" w:type="pct"/>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0.00</w:t>
            </w:r>
          </w:p>
        </w:tc>
      </w:tr>
      <w:tr>
        <w:tblPrEx>
          <w:tblCellMar>
            <w:top w:w="0" w:type="dxa"/>
            <w:left w:w="0" w:type="dxa"/>
            <w:bottom w:w="0" w:type="dxa"/>
            <w:right w:w="0" w:type="dxa"/>
          </w:tblCellMar>
        </w:tblPrEx>
        <w:trPr>
          <w:trHeight w:val="395" w:hRule="atLeast"/>
        </w:trPr>
        <w:tc>
          <w:tcPr>
            <w:tcW w:w="529" w:type="pc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215</w:t>
            </w:r>
          </w:p>
        </w:tc>
        <w:tc>
          <w:tcPr>
            <w:tcW w:w="1354"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资源勘探工业信息等支出</w:t>
            </w:r>
          </w:p>
        </w:tc>
        <w:tc>
          <w:tcPr>
            <w:tcW w:w="109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5.00</w:t>
            </w:r>
          </w:p>
        </w:tc>
        <w:tc>
          <w:tcPr>
            <w:tcW w:w="1000"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0.00</w:t>
            </w:r>
          </w:p>
        </w:tc>
        <w:tc>
          <w:tcPr>
            <w:tcW w:w="1023" w:type="pct"/>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5.00</w:t>
            </w:r>
          </w:p>
        </w:tc>
      </w:tr>
      <w:tr>
        <w:tblPrEx>
          <w:tblCellMar>
            <w:top w:w="0" w:type="dxa"/>
            <w:left w:w="0" w:type="dxa"/>
            <w:bottom w:w="0" w:type="dxa"/>
            <w:right w:w="0" w:type="dxa"/>
          </w:tblCellMar>
        </w:tblPrEx>
        <w:trPr>
          <w:trHeight w:val="335" w:hRule="atLeast"/>
        </w:trPr>
        <w:tc>
          <w:tcPr>
            <w:tcW w:w="529" w:type="pc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21505</w:t>
            </w:r>
          </w:p>
        </w:tc>
        <w:tc>
          <w:tcPr>
            <w:tcW w:w="1354"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工业和信息产业监管</w:t>
            </w:r>
          </w:p>
        </w:tc>
        <w:tc>
          <w:tcPr>
            <w:tcW w:w="109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5.00</w:t>
            </w:r>
          </w:p>
        </w:tc>
        <w:tc>
          <w:tcPr>
            <w:tcW w:w="1000"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0.00</w:t>
            </w:r>
          </w:p>
        </w:tc>
        <w:tc>
          <w:tcPr>
            <w:tcW w:w="1023" w:type="pct"/>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5.00</w:t>
            </w:r>
          </w:p>
        </w:tc>
      </w:tr>
      <w:tr>
        <w:tblPrEx>
          <w:tblCellMar>
            <w:top w:w="0" w:type="dxa"/>
            <w:left w:w="0" w:type="dxa"/>
            <w:bottom w:w="0" w:type="dxa"/>
            <w:right w:w="0" w:type="dxa"/>
          </w:tblCellMar>
        </w:tblPrEx>
        <w:trPr>
          <w:trHeight w:val="365" w:hRule="atLeast"/>
        </w:trPr>
        <w:tc>
          <w:tcPr>
            <w:tcW w:w="529" w:type="pc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2150517</w:t>
            </w:r>
          </w:p>
        </w:tc>
        <w:tc>
          <w:tcPr>
            <w:tcW w:w="1354"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产业发展</w:t>
            </w:r>
          </w:p>
        </w:tc>
        <w:tc>
          <w:tcPr>
            <w:tcW w:w="109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5.00</w:t>
            </w:r>
          </w:p>
        </w:tc>
        <w:tc>
          <w:tcPr>
            <w:tcW w:w="1000"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0.00</w:t>
            </w:r>
          </w:p>
        </w:tc>
        <w:tc>
          <w:tcPr>
            <w:tcW w:w="1023" w:type="pct"/>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5.00</w:t>
            </w:r>
          </w:p>
        </w:tc>
      </w:tr>
      <w:tr>
        <w:tblPrEx>
          <w:tblCellMar>
            <w:top w:w="0" w:type="dxa"/>
            <w:left w:w="0" w:type="dxa"/>
            <w:bottom w:w="0" w:type="dxa"/>
            <w:right w:w="0" w:type="dxa"/>
          </w:tblCellMar>
        </w:tblPrEx>
        <w:trPr>
          <w:trHeight w:val="395" w:hRule="atLeast"/>
        </w:trPr>
        <w:tc>
          <w:tcPr>
            <w:tcW w:w="529" w:type="pc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221</w:t>
            </w:r>
          </w:p>
        </w:tc>
        <w:tc>
          <w:tcPr>
            <w:tcW w:w="1354"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住房保障支出</w:t>
            </w:r>
          </w:p>
        </w:tc>
        <w:tc>
          <w:tcPr>
            <w:tcW w:w="109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4.43</w:t>
            </w:r>
          </w:p>
        </w:tc>
        <w:tc>
          <w:tcPr>
            <w:tcW w:w="1000"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4.43</w:t>
            </w:r>
          </w:p>
        </w:tc>
        <w:tc>
          <w:tcPr>
            <w:tcW w:w="1023" w:type="pct"/>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0.00</w:t>
            </w:r>
          </w:p>
        </w:tc>
      </w:tr>
      <w:tr>
        <w:tblPrEx>
          <w:tblCellMar>
            <w:top w:w="0" w:type="dxa"/>
            <w:left w:w="0" w:type="dxa"/>
            <w:bottom w:w="0" w:type="dxa"/>
            <w:right w:w="0" w:type="dxa"/>
          </w:tblCellMar>
        </w:tblPrEx>
        <w:trPr>
          <w:trHeight w:val="350" w:hRule="atLeast"/>
        </w:trPr>
        <w:tc>
          <w:tcPr>
            <w:tcW w:w="529" w:type="pct"/>
            <w:tcBorders>
              <w:top w:val="single" w:color="000000" w:sz="4" w:space="0"/>
              <w:left w:val="single" w:color="000000" w:sz="8" w:space="0"/>
              <w:bottom w:val="single" w:color="auto"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22102</w:t>
            </w:r>
          </w:p>
        </w:tc>
        <w:tc>
          <w:tcPr>
            <w:tcW w:w="1354" w:type="pct"/>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住房改革支出</w:t>
            </w:r>
          </w:p>
        </w:tc>
        <w:tc>
          <w:tcPr>
            <w:tcW w:w="1093" w:type="pct"/>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4.43</w:t>
            </w:r>
          </w:p>
        </w:tc>
        <w:tc>
          <w:tcPr>
            <w:tcW w:w="1000" w:type="pct"/>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4.43</w:t>
            </w:r>
          </w:p>
        </w:tc>
        <w:tc>
          <w:tcPr>
            <w:tcW w:w="1023" w:type="pct"/>
            <w:gridSpan w:val="2"/>
            <w:tcBorders>
              <w:top w:val="single" w:color="000000" w:sz="4" w:space="0"/>
              <w:left w:val="single" w:color="000000" w:sz="4" w:space="0"/>
              <w:bottom w:val="single" w:color="auto" w:sz="4" w:space="0"/>
              <w:right w:val="single" w:color="000000" w:sz="8"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0.00</w:t>
            </w:r>
          </w:p>
        </w:tc>
      </w:tr>
      <w:tr>
        <w:tblPrEx>
          <w:tblCellMar>
            <w:top w:w="0" w:type="dxa"/>
            <w:left w:w="0" w:type="dxa"/>
            <w:bottom w:w="0" w:type="dxa"/>
            <w:right w:w="0" w:type="dxa"/>
          </w:tblCellMar>
        </w:tblPrEx>
        <w:trPr>
          <w:trHeight w:val="365" w:hRule="atLeast"/>
        </w:trPr>
        <w:tc>
          <w:tcPr>
            <w:tcW w:w="529" w:type="pc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2210201</w:t>
            </w:r>
          </w:p>
        </w:tc>
        <w:tc>
          <w:tcPr>
            <w:tcW w:w="1354" w:type="pc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lef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住房公积金</w:t>
            </w:r>
          </w:p>
        </w:tc>
        <w:tc>
          <w:tcPr>
            <w:tcW w:w="1093" w:type="pc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4.43</w:t>
            </w:r>
          </w:p>
        </w:tc>
        <w:tc>
          <w:tcPr>
            <w:tcW w:w="1000" w:type="pc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4.43</w:t>
            </w:r>
          </w:p>
        </w:tc>
        <w:tc>
          <w:tcPr>
            <w:tcW w:w="1023" w:type="pct"/>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right"/>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0.00</w:t>
            </w:r>
          </w:p>
        </w:tc>
      </w:tr>
      <w:tr>
        <w:tblPrEx>
          <w:tblCellMar>
            <w:top w:w="0" w:type="dxa"/>
            <w:left w:w="0" w:type="dxa"/>
            <w:bottom w:w="0" w:type="dxa"/>
            <w:right w:w="0" w:type="dxa"/>
          </w:tblCellMar>
        </w:tblPrEx>
        <w:trPr>
          <w:trHeight w:val="450" w:hRule="atLeast"/>
        </w:trPr>
        <w:tc>
          <w:tcPr>
            <w:tcW w:w="5000" w:type="pct"/>
            <w:gridSpan w:val="6"/>
            <w:tcBorders>
              <w:top w:val="single" w:color="auto" w:sz="4" w:space="0"/>
              <w:left w:val="nil"/>
              <w:bottom w:val="nil"/>
              <w:right w:val="nil"/>
            </w:tcBorders>
            <w:noWrap w:val="0"/>
            <w:tcMar>
              <w:top w:w="15" w:type="dxa"/>
              <w:left w:w="15" w:type="dxa"/>
              <w:right w:w="15" w:type="dxa"/>
            </w:tcMar>
            <w:vAlign w:val="center"/>
          </w:tcPr>
          <w:p>
            <w:pPr>
              <w:keepNext w:val="0"/>
              <w:keepLines w:val="0"/>
              <w:pageBreakBefore w:val="0"/>
              <w:tabs>
                <w:tab w:val="left" w:pos="1743"/>
              </w:tabs>
              <w:kinsoku/>
              <w:wordWrap/>
              <w:overflowPunct/>
              <w:topLinePunct w:val="0"/>
              <w:autoSpaceDE/>
              <w:autoSpaceDN/>
              <w:bidi w:val="0"/>
              <w:spacing w:line="240" w:lineRule="auto"/>
              <w:ind w:left="0" w:leftChars="0" w:firstLine="0" w:firstLineChars="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注：本表反映</w:t>
            </w:r>
            <w:r>
              <w:rPr>
                <w:rFonts w:hint="eastAsia" w:ascii="宋体" w:hAnsi="宋体" w:cs="宋体"/>
                <w:color w:val="000000"/>
                <w:sz w:val="20"/>
                <w:szCs w:val="20"/>
                <w:highlight w:val="none"/>
                <w:lang w:eastAsia="zh-CN"/>
              </w:rPr>
              <w:t>部门</w:t>
            </w:r>
            <w:r>
              <w:rPr>
                <w:rFonts w:hint="eastAsia" w:ascii="宋体" w:hAnsi="宋体" w:eastAsia="宋体" w:cs="宋体"/>
                <w:color w:val="000000"/>
                <w:sz w:val="20"/>
                <w:szCs w:val="20"/>
                <w:highlight w:val="none"/>
                <w:lang w:eastAsia="zh-CN"/>
              </w:rPr>
              <w:t>本年度一般公共预算财政拨款支出情况。</w:t>
            </w:r>
            <w:r>
              <w:rPr>
                <w:rFonts w:hint="eastAsia" w:ascii="宋体" w:hAnsi="宋体" w:cs="宋体"/>
                <w:color w:val="000000"/>
                <w:kern w:val="0"/>
                <w:sz w:val="20"/>
                <w:szCs w:val="20"/>
                <w:highlight w:val="none"/>
                <w:lang w:bidi="ar"/>
              </w:rPr>
              <w:t>本表金额转换为万元时，因四舍五入可能存在尾差。</w:t>
            </w:r>
          </w:p>
        </w:tc>
      </w:tr>
    </w:tbl>
    <w:p>
      <w:pPr>
        <w:rPr>
          <w:rFonts w:hint="eastAsia" w:ascii="仿宋_GB2312" w:hAnsi="仿宋_GB2312" w:eastAsia="仿宋_GB2312" w:cs="仿宋_GB2312"/>
          <w:color w:val="auto"/>
          <w:sz w:val="32"/>
          <w:szCs w:val="32"/>
          <w:highlight w:val="none"/>
        </w:rPr>
        <w:sectPr>
          <w:pgSz w:w="16838" w:h="11906" w:orient="landscape"/>
          <w:pgMar w:top="1800" w:right="1440" w:bottom="1800" w:left="1440" w:header="720" w:footer="720" w:gutter="0"/>
          <w:pgNumType w:fmt="numberInDash"/>
          <w:cols w:space="720" w:num="1"/>
          <w:docGrid w:type="lines" w:linePitch="312" w:charSpace="0"/>
        </w:sectPr>
      </w:pPr>
    </w:p>
    <w:tbl>
      <w:tblPr>
        <w:tblStyle w:val="5"/>
        <w:tblW w:w="0" w:type="auto"/>
        <w:tblInd w:w="0" w:type="dxa"/>
        <w:tblLayout w:type="fixed"/>
        <w:tblCellMar>
          <w:top w:w="0" w:type="dxa"/>
          <w:left w:w="0" w:type="dxa"/>
          <w:bottom w:w="0" w:type="dxa"/>
          <w:right w:w="0" w:type="dxa"/>
        </w:tblCellMar>
      </w:tblPr>
      <w:tblGrid>
        <w:gridCol w:w="1008"/>
        <w:gridCol w:w="2785"/>
        <w:gridCol w:w="938"/>
        <w:gridCol w:w="870"/>
        <w:gridCol w:w="2066"/>
        <w:gridCol w:w="938"/>
        <w:gridCol w:w="870"/>
        <w:gridCol w:w="3575"/>
        <w:gridCol w:w="938"/>
      </w:tblGrid>
      <w:tr>
        <w:tblPrEx>
          <w:tblCellMar>
            <w:top w:w="0" w:type="dxa"/>
            <w:left w:w="0" w:type="dxa"/>
            <w:bottom w:w="0" w:type="dxa"/>
            <w:right w:w="0" w:type="dxa"/>
          </w:tblCellMar>
        </w:tblPrEx>
        <w:trPr>
          <w:trHeight w:val="435" w:hRule="atLeast"/>
        </w:trPr>
        <w:tc>
          <w:tcPr>
            <w:tcW w:w="13988" w:type="dxa"/>
            <w:gridSpan w:val="9"/>
            <w:tcBorders>
              <w:top w:val="nil"/>
              <w:left w:val="nil"/>
              <w:bottom w:val="nil"/>
              <w:right w:val="nil"/>
            </w:tcBorders>
            <w:noWrap/>
            <w:tcMar>
              <w:top w:w="15" w:type="dxa"/>
              <w:left w:w="15" w:type="dxa"/>
              <w:right w:w="15" w:type="dxa"/>
            </w:tcMar>
            <w:vAlign w:val="center"/>
          </w:tcPr>
          <w:p>
            <w:pPr>
              <w:widowControl/>
              <w:jc w:val="center"/>
              <w:textAlignment w:val="center"/>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kern w:val="0"/>
                <w:sz w:val="32"/>
                <w:szCs w:val="32"/>
                <w:highlight w:val="none"/>
                <w:lang w:bidi="ar"/>
              </w:rPr>
              <w:t>一般公共预算财政拨款基本支出</w:t>
            </w:r>
            <w:r>
              <w:rPr>
                <w:rFonts w:hint="eastAsia" w:ascii="仿宋_GB2312" w:hAnsi="仿宋_GB2312" w:eastAsia="仿宋_GB2312" w:cs="仿宋_GB2312"/>
                <w:color w:val="000000"/>
                <w:kern w:val="0"/>
                <w:sz w:val="32"/>
                <w:szCs w:val="32"/>
                <w:highlight w:val="none"/>
                <w:lang w:val="en-US" w:eastAsia="zh-CN" w:bidi="ar"/>
              </w:rPr>
              <w:t>明细</w:t>
            </w:r>
            <w:r>
              <w:rPr>
                <w:rFonts w:hint="eastAsia" w:ascii="仿宋_GB2312" w:hAnsi="仿宋_GB2312" w:eastAsia="仿宋_GB2312" w:cs="仿宋_GB2312"/>
                <w:color w:val="000000"/>
                <w:kern w:val="0"/>
                <w:sz w:val="32"/>
                <w:szCs w:val="32"/>
                <w:highlight w:val="none"/>
                <w:lang w:bidi="ar"/>
              </w:rPr>
              <w:t>表</w:t>
            </w:r>
          </w:p>
        </w:tc>
      </w:tr>
      <w:tr>
        <w:tblPrEx>
          <w:tblCellMar>
            <w:top w:w="0" w:type="dxa"/>
            <w:left w:w="0" w:type="dxa"/>
            <w:bottom w:w="0" w:type="dxa"/>
            <w:right w:w="0" w:type="dxa"/>
          </w:tblCellMar>
        </w:tblPrEx>
        <w:trPr>
          <w:trHeight w:val="405" w:hRule="atLeast"/>
        </w:trPr>
        <w:tc>
          <w:tcPr>
            <w:tcW w:w="1008" w:type="dxa"/>
            <w:tcBorders>
              <w:top w:val="nil"/>
              <w:left w:val="nil"/>
              <w:bottom w:val="nil"/>
              <w:right w:val="nil"/>
            </w:tcBorders>
            <w:shd w:val="clear" w:color="auto" w:fill="FFFFFF"/>
            <w:noWrap w:val="0"/>
            <w:tcMar>
              <w:top w:w="15" w:type="dxa"/>
              <w:left w:w="15" w:type="dxa"/>
              <w:right w:w="15" w:type="dxa"/>
            </w:tcMar>
            <w:vAlign w:val="center"/>
          </w:tcPr>
          <w:p>
            <w:pPr>
              <w:jc w:val="center"/>
              <w:rPr>
                <w:rFonts w:hint="eastAsia" w:ascii="宋体" w:hAnsi="宋体" w:cs="宋体"/>
                <w:color w:val="000000"/>
                <w:sz w:val="20"/>
                <w:szCs w:val="20"/>
                <w:highlight w:val="none"/>
              </w:rPr>
            </w:pPr>
          </w:p>
        </w:tc>
        <w:tc>
          <w:tcPr>
            <w:tcW w:w="2785" w:type="dxa"/>
            <w:tcBorders>
              <w:top w:val="nil"/>
              <w:left w:val="nil"/>
              <w:bottom w:val="nil"/>
              <w:right w:val="nil"/>
            </w:tcBorders>
            <w:shd w:val="clear" w:color="auto" w:fill="FFFFFF"/>
            <w:noWrap w:val="0"/>
            <w:tcMar>
              <w:top w:w="15" w:type="dxa"/>
              <w:left w:w="15" w:type="dxa"/>
              <w:right w:w="15" w:type="dxa"/>
            </w:tcMar>
            <w:vAlign w:val="center"/>
          </w:tcPr>
          <w:p>
            <w:pPr>
              <w:jc w:val="center"/>
              <w:rPr>
                <w:rFonts w:hint="eastAsia" w:ascii="宋体" w:hAnsi="宋体" w:cs="宋体"/>
                <w:color w:val="000000"/>
                <w:sz w:val="20"/>
                <w:szCs w:val="20"/>
                <w:highlight w:val="none"/>
              </w:rPr>
            </w:pPr>
          </w:p>
        </w:tc>
        <w:tc>
          <w:tcPr>
            <w:tcW w:w="938" w:type="dxa"/>
            <w:tcBorders>
              <w:top w:val="nil"/>
              <w:left w:val="nil"/>
              <w:bottom w:val="nil"/>
              <w:right w:val="nil"/>
            </w:tcBorders>
            <w:shd w:val="clear" w:color="auto" w:fill="FFFFFF"/>
            <w:noWrap w:val="0"/>
            <w:tcMar>
              <w:top w:w="15" w:type="dxa"/>
              <w:left w:w="15" w:type="dxa"/>
              <w:right w:w="15" w:type="dxa"/>
            </w:tcMar>
            <w:vAlign w:val="center"/>
          </w:tcPr>
          <w:p>
            <w:pPr>
              <w:jc w:val="center"/>
              <w:rPr>
                <w:rFonts w:hint="eastAsia" w:ascii="宋体" w:hAnsi="宋体" w:cs="宋体"/>
                <w:color w:val="000000"/>
                <w:sz w:val="20"/>
                <w:szCs w:val="20"/>
                <w:highlight w:val="none"/>
              </w:rPr>
            </w:pPr>
          </w:p>
        </w:tc>
        <w:tc>
          <w:tcPr>
            <w:tcW w:w="870" w:type="dxa"/>
            <w:tcBorders>
              <w:top w:val="nil"/>
              <w:left w:val="nil"/>
              <w:bottom w:val="nil"/>
              <w:right w:val="nil"/>
            </w:tcBorders>
            <w:shd w:val="clear" w:color="auto" w:fill="FFFFFF"/>
            <w:noWrap w:val="0"/>
            <w:tcMar>
              <w:top w:w="15" w:type="dxa"/>
              <w:left w:w="15" w:type="dxa"/>
              <w:right w:w="15" w:type="dxa"/>
            </w:tcMar>
            <w:vAlign w:val="center"/>
          </w:tcPr>
          <w:p>
            <w:pPr>
              <w:rPr>
                <w:rFonts w:hint="eastAsia" w:ascii="宋体" w:hAnsi="宋体" w:cs="宋体"/>
                <w:color w:val="000000"/>
                <w:sz w:val="20"/>
                <w:szCs w:val="20"/>
                <w:highlight w:val="none"/>
              </w:rPr>
            </w:pPr>
          </w:p>
        </w:tc>
        <w:tc>
          <w:tcPr>
            <w:tcW w:w="2066" w:type="dxa"/>
            <w:tcBorders>
              <w:top w:val="nil"/>
              <w:left w:val="nil"/>
              <w:bottom w:val="nil"/>
              <w:right w:val="nil"/>
            </w:tcBorders>
            <w:shd w:val="clear" w:color="auto" w:fill="FFFFFF"/>
            <w:noWrap w:val="0"/>
            <w:tcMar>
              <w:top w:w="15" w:type="dxa"/>
              <w:left w:w="15" w:type="dxa"/>
              <w:right w:w="15" w:type="dxa"/>
            </w:tcMar>
            <w:vAlign w:val="center"/>
          </w:tcPr>
          <w:p>
            <w:pPr>
              <w:rPr>
                <w:rFonts w:hint="eastAsia" w:ascii="宋体" w:hAnsi="宋体" w:cs="宋体"/>
                <w:color w:val="000000"/>
                <w:sz w:val="20"/>
                <w:szCs w:val="20"/>
                <w:highlight w:val="none"/>
              </w:rPr>
            </w:pPr>
          </w:p>
        </w:tc>
        <w:tc>
          <w:tcPr>
            <w:tcW w:w="938" w:type="dxa"/>
            <w:tcBorders>
              <w:top w:val="nil"/>
              <w:left w:val="nil"/>
              <w:bottom w:val="nil"/>
              <w:right w:val="nil"/>
            </w:tcBorders>
            <w:shd w:val="clear" w:color="auto" w:fill="FFFFFF"/>
            <w:noWrap w:val="0"/>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nil"/>
              <w:left w:val="nil"/>
              <w:bottom w:val="nil"/>
              <w:right w:val="nil"/>
            </w:tcBorders>
            <w:shd w:val="clear" w:color="auto" w:fill="FFFFFF"/>
            <w:noWrap w:val="0"/>
            <w:tcMar>
              <w:top w:w="15" w:type="dxa"/>
              <w:left w:w="15" w:type="dxa"/>
              <w:right w:w="15" w:type="dxa"/>
            </w:tcMar>
            <w:vAlign w:val="center"/>
          </w:tcPr>
          <w:p>
            <w:pPr>
              <w:rPr>
                <w:rFonts w:hint="eastAsia" w:ascii="宋体" w:hAnsi="宋体" w:cs="宋体"/>
                <w:color w:val="000000"/>
                <w:sz w:val="20"/>
                <w:szCs w:val="20"/>
                <w:highlight w:val="none"/>
              </w:rPr>
            </w:pPr>
          </w:p>
        </w:tc>
        <w:tc>
          <w:tcPr>
            <w:tcW w:w="3575" w:type="dxa"/>
            <w:tcBorders>
              <w:top w:val="nil"/>
              <w:left w:val="nil"/>
              <w:bottom w:val="nil"/>
              <w:right w:val="nil"/>
            </w:tcBorders>
            <w:shd w:val="clear" w:color="auto" w:fill="FFFFFF"/>
            <w:noWrap w:val="0"/>
            <w:tcMar>
              <w:top w:w="15" w:type="dxa"/>
              <w:left w:w="15" w:type="dxa"/>
              <w:right w:w="15" w:type="dxa"/>
            </w:tcMar>
            <w:vAlign w:val="center"/>
          </w:tcPr>
          <w:p>
            <w:pPr>
              <w:rPr>
                <w:rFonts w:hint="eastAsia" w:ascii="宋体" w:hAnsi="宋体" w:cs="宋体"/>
                <w:color w:val="000000"/>
                <w:sz w:val="20"/>
                <w:szCs w:val="20"/>
                <w:highlight w:val="none"/>
              </w:rPr>
            </w:pPr>
          </w:p>
        </w:tc>
        <w:tc>
          <w:tcPr>
            <w:tcW w:w="938" w:type="dxa"/>
            <w:tcBorders>
              <w:top w:val="nil"/>
              <w:left w:val="nil"/>
              <w:bottom w:val="nil"/>
              <w:right w:val="nil"/>
            </w:tcBorders>
            <w:shd w:val="clear" w:color="auto" w:fill="FFFFFF"/>
            <w:noWrap/>
            <w:tcMar>
              <w:top w:w="15" w:type="dxa"/>
              <w:left w:w="15" w:type="dxa"/>
              <w:right w:w="15" w:type="dxa"/>
            </w:tcMar>
            <w:vAlign w:val="center"/>
          </w:tcPr>
          <w:p>
            <w:pPr>
              <w:widowControl/>
              <w:jc w:val="righ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公开06表</w:t>
            </w:r>
          </w:p>
        </w:tc>
      </w:tr>
      <w:tr>
        <w:tblPrEx>
          <w:tblCellMar>
            <w:top w:w="0" w:type="dxa"/>
            <w:left w:w="0" w:type="dxa"/>
            <w:bottom w:w="0" w:type="dxa"/>
            <w:right w:w="0" w:type="dxa"/>
          </w:tblCellMar>
        </w:tblPrEx>
        <w:trPr>
          <w:trHeight w:val="300" w:hRule="atLeast"/>
        </w:trPr>
        <w:tc>
          <w:tcPr>
            <w:tcW w:w="3793" w:type="dxa"/>
            <w:gridSpan w:val="2"/>
            <w:tcBorders>
              <w:top w:val="nil"/>
              <w:left w:val="nil"/>
              <w:bottom w:val="nil"/>
              <w:right w:val="nil"/>
            </w:tcBorders>
            <w:noWrap/>
            <w:tcMar>
              <w:top w:w="15" w:type="dxa"/>
              <w:left w:w="15" w:type="dxa"/>
              <w:right w:w="15" w:type="dxa"/>
            </w:tcMar>
            <w:vAlign w:val="center"/>
          </w:tcPr>
          <w:p>
            <w:pPr>
              <w:rPr>
                <w:rFonts w:ascii="Arial" w:hAnsi="Arial" w:cs="Arial"/>
                <w:color w:val="000000"/>
                <w:sz w:val="20"/>
                <w:szCs w:val="20"/>
                <w:highlight w:val="none"/>
              </w:rPr>
            </w:pPr>
            <w:r>
              <w:rPr>
                <w:rFonts w:hint="eastAsia" w:ascii="宋体" w:hAnsi="宋体" w:cs="宋体"/>
                <w:color w:val="000000"/>
                <w:kern w:val="0"/>
                <w:sz w:val="20"/>
                <w:szCs w:val="20"/>
                <w:highlight w:val="none"/>
                <w:lang w:eastAsia="zh-CN" w:bidi="ar"/>
              </w:rPr>
              <w:t>部门</w:t>
            </w:r>
            <w:r>
              <w:rPr>
                <w:rFonts w:ascii="Arial" w:hAnsi="Arial" w:cs="Arial"/>
                <w:color w:val="000000"/>
                <w:kern w:val="0"/>
                <w:sz w:val="20"/>
                <w:szCs w:val="20"/>
                <w:highlight w:val="none"/>
                <w:lang w:bidi="ar"/>
              </w:rPr>
              <w:t>：</w:t>
            </w:r>
            <w:r>
              <w:rPr>
                <w:rFonts w:hint="eastAsia" w:ascii="宋体" w:hAnsi="宋体" w:eastAsia="宋体" w:cs="宋体"/>
                <w:i w:val="0"/>
                <w:color w:val="000000"/>
                <w:sz w:val="20"/>
                <w:szCs w:val="20"/>
                <w:u w:val="none"/>
                <w:shd w:val="clear" w:color="auto" w:fill="auto"/>
                <w:lang w:val="en-US" w:eastAsia="zh-CN"/>
              </w:rPr>
              <w:t>漯河西城区现代服务业开发区科技创新服务中心</w:t>
            </w:r>
          </w:p>
        </w:tc>
        <w:tc>
          <w:tcPr>
            <w:tcW w:w="938" w:type="dxa"/>
            <w:tcBorders>
              <w:top w:val="nil"/>
              <w:left w:val="nil"/>
              <w:bottom w:val="nil"/>
              <w:right w:val="nil"/>
            </w:tcBorders>
            <w:noWrap/>
            <w:tcMar>
              <w:top w:w="15" w:type="dxa"/>
              <w:left w:w="15" w:type="dxa"/>
              <w:right w:w="15" w:type="dxa"/>
            </w:tcMar>
            <w:vAlign w:val="center"/>
          </w:tcPr>
          <w:p>
            <w:pPr>
              <w:rPr>
                <w:rFonts w:ascii="Arial" w:hAnsi="Arial" w:cs="Arial"/>
                <w:color w:val="000000"/>
                <w:sz w:val="20"/>
                <w:szCs w:val="20"/>
                <w:highlight w:val="none"/>
              </w:rPr>
            </w:pPr>
          </w:p>
        </w:tc>
        <w:tc>
          <w:tcPr>
            <w:tcW w:w="870" w:type="dxa"/>
            <w:tcBorders>
              <w:top w:val="nil"/>
              <w:left w:val="nil"/>
              <w:bottom w:val="nil"/>
              <w:right w:val="nil"/>
            </w:tcBorders>
            <w:noWrap/>
            <w:tcMar>
              <w:top w:w="15" w:type="dxa"/>
              <w:left w:w="15" w:type="dxa"/>
              <w:right w:w="15" w:type="dxa"/>
            </w:tcMar>
            <w:vAlign w:val="center"/>
          </w:tcPr>
          <w:p>
            <w:pPr>
              <w:rPr>
                <w:rFonts w:ascii="Arial" w:hAnsi="Arial" w:cs="Arial"/>
                <w:color w:val="000000"/>
                <w:sz w:val="20"/>
                <w:szCs w:val="20"/>
                <w:highlight w:val="none"/>
              </w:rPr>
            </w:pPr>
          </w:p>
        </w:tc>
        <w:tc>
          <w:tcPr>
            <w:tcW w:w="2066" w:type="dxa"/>
            <w:tcBorders>
              <w:top w:val="nil"/>
              <w:left w:val="nil"/>
              <w:bottom w:val="nil"/>
              <w:right w:val="nil"/>
            </w:tcBorders>
            <w:noWrap/>
            <w:tcMar>
              <w:top w:w="15" w:type="dxa"/>
              <w:left w:w="15" w:type="dxa"/>
              <w:right w:w="15" w:type="dxa"/>
            </w:tcMar>
            <w:vAlign w:val="center"/>
          </w:tcPr>
          <w:p>
            <w:pPr>
              <w:rPr>
                <w:rFonts w:ascii="Arial" w:hAnsi="Arial" w:cs="Arial"/>
                <w:color w:val="000000"/>
                <w:sz w:val="20"/>
                <w:szCs w:val="20"/>
                <w:highlight w:val="none"/>
              </w:rPr>
            </w:pPr>
          </w:p>
        </w:tc>
        <w:tc>
          <w:tcPr>
            <w:tcW w:w="938" w:type="dxa"/>
            <w:tcBorders>
              <w:top w:val="nil"/>
              <w:left w:val="nil"/>
              <w:bottom w:val="nil"/>
              <w:right w:val="nil"/>
            </w:tcBorders>
            <w:noWrap/>
            <w:tcMar>
              <w:top w:w="15" w:type="dxa"/>
              <w:left w:w="15" w:type="dxa"/>
              <w:right w:w="15" w:type="dxa"/>
            </w:tcMar>
            <w:vAlign w:val="center"/>
          </w:tcPr>
          <w:p>
            <w:pPr>
              <w:rPr>
                <w:rFonts w:ascii="Arial" w:hAnsi="Arial" w:cs="Arial"/>
                <w:color w:val="000000"/>
                <w:sz w:val="20"/>
                <w:szCs w:val="20"/>
                <w:highlight w:val="none"/>
              </w:rPr>
            </w:pPr>
          </w:p>
        </w:tc>
        <w:tc>
          <w:tcPr>
            <w:tcW w:w="870" w:type="dxa"/>
            <w:tcBorders>
              <w:top w:val="nil"/>
              <w:left w:val="nil"/>
              <w:bottom w:val="nil"/>
              <w:right w:val="nil"/>
            </w:tcBorders>
            <w:noWrap/>
            <w:tcMar>
              <w:top w:w="15" w:type="dxa"/>
              <w:left w:w="15" w:type="dxa"/>
              <w:right w:w="15" w:type="dxa"/>
            </w:tcMar>
            <w:vAlign w:val="center"/>
          </w:tcPr>
          <w:p>
            <w:pPr>
              <w:rPr>
                <w:rFonts w:ascii="Arial" w:hAnsi="Arial" w:cs="Arial"/>
                <w:color w:val="000000"/>
                <w:sz w:val="20"/>
                <w:szCs w:val="20"/>
                <w:highlight w:val="none"/>
              </w:rPr>
            </w:pPr>
          </w:p>
        </w:tc>
        <w:tc>
          <w:tcPr>
            <w:tcW w:w="3575" w:type="dxa"/>
            <w:tcBorders>
              <w:top w:val="nil"/>
              <w:left w:val="nil"/>
              <w:bottom w:val="nil"/>
              <w:right w:val="nil"/>
            </w:tcBorders>
            <w:noWrap/>
            <w:tcMar>
              <w:top w:w="15" w:type="dxa"/>
              <w:left w:w="15" w:type="dxa"/>
              <w:right w:w="15" w:type="dxa"/>
            </w:tcMar>
            <w:vAlign w:val="center"/>
          </w:tcPr>
          <w:p>
            <w:pPr>
              <w:rPr>
                <w:rFonts w:ascii="Arial" w:hAnsi="Arial" w:cs="Arial"/>
                <w:color w:val="000000"/>
                <w:sz w:val="20"/>
                <w:szCs w:val="20"/>
                <w:highlight w:val="none"/>
              </w:rPr>
            </w:pPr>
          </w:p>
        </w:tc>
        <w:tc>
          <w:tcPr>
            <w:tcW w:w="938" w:type="dxa"/>
            <w:tcBorders>
              <w:top w:val="nil"/>
              <w:left w:val="nil"/>
              <w:bottom w:val="nil"/>
              <w:right w:val="nil"/>
            </w:tcBorders>
            <w:noWrap/>
            <w:tcMar>
              <w:top w:w="15" w:type="dxa"/>
              <w:left w:w="15" w:type="dxa"/>
              <w:right w:w="15" w:type="dxa"/>
            </w:tcMar>
            <w:vAlign w:val="center"/>
          </w:tcPr>
          <w:p>
            <w:pPr>
              <w:widowControl/>
              <w:jc w:val="righ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单位：万元</w:t>
            </w:r>
          </w:p>
        </w:tc>
      </w:tr>
      <w:tr>
        <w:tblPrEx>
          <w:tblCellMar>
            <w:top w:w="0" w:type="dxa"/>
            <w:left w:w="0" w:type="dxa"/>
            <w:bottom w:w="0" w:type="dxa"/>
            <w:right w:w="0" w:type="dxa"/>
          </w:tblCellMar>
        </w:tblPrEx>
        <w:trPr>
          <w:trHeight w:val="615" w:hRule="atLeast"/>
        </w:trPr>
        <w:tc>
          <w:tcPr>
            <w:tcW w:w="1008" w:type="dxa"/>
            <w:tcBorders>
              <w:top w:val="single" w:color="000000" w:sz="8"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经济分类科目编码</w:t>
            </w:r>
          </w:p>
        </w:tc>
        <w:tc>
          <w:tcPr>
            <w:tcW w:w="2785"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科目名称</w:t>
            </w:r>
          </w:p>
        </w:tc>
        <w:tc>
          <w:tcPr>
            <w:tcW w:w="938"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决算数</w:t>
            </w:r>
          </w:p>
        </w:tc>
        <w:tc>
          <w:tcPr>
            <w:tcW w:w="870" w:type="dxa"/>
            <w:tcBorders>
              <w:top w:val="single" w:color="000000" w:sz="8"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经济分类科目编码</w:t>
            </w:r>
          </w:p>
        </w:tc>
        <w:tc>
          <w:tcPr>
            <w:tcW w:w="2066"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科目名称</w:t>
            </w:r>
          </w:p>
        </w:tc>
        <w:tc>
          <w:tcPr>
            <w:tcW w:w="938"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决算数</w:t>
            </w:r>
          </w:p>
        </w:tc>
        <w:tc>
          <w:tcPr>
            <w:tcW w:w="870" w:type="dxa"/>
            <w:tcBorders>
              <w:top w:val="single" w:color="000000" w:sz="8"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经济分类科目编码</w:t>
            </w:r>
          </w:p>
        </w:tc>
        <w:tc>
          <w:tcPr>
            <w:tcW w:w="3575"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科目名称</w:t>
            </w:r>
          </w:p>
        </w:tc>
        <w:tc>
          <w:tcPr>
            <w:tcW w:w="938" w:type="dxa"/>
            <w:tcBorders>
              <w:top w:val="single" w:color="000000" w:sz="8" w:space="0"/>
              <w:left w:val="single" w:color="000000" w:sz="4" w:space="0"/>
              <w:bottom w:val="single" w:color="000000" w:sz="4" w:space="0"/>
              <w:right w:val="single" w:color="000000" w:sz="8" w:space="0"/>
            </w:tcBorders>
            <w:noWrap w:val="0"/>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决算数</w:t>
            </w:r>
          </w:p>
        </w:tc>
      </w:tr>
      <w:tr>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工资福利支出</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46.33</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商品和服务支出</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1.20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资本性支出</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30101</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基本工资</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35.06</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30201</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办公费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0.97</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31001</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房屋建筑物购建</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30102</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津贴补贴</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0.12</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30202</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印刷费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31002</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办公设备购置</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30103</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奖金</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30203</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咨询费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31003</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专用设备购置</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30106</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伙食补助费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30204</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手续费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31005</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基础设施建设</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30107</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绩效工资</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30205</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水费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31006</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大型修缮</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30108</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机关事业单位基本养老保险费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4.76</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30206</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电费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31007</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信息网络及软件购置更新</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30109</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职业年金缴费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30207</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邮电费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31008</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物资储备</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30110</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职工基本医疗保险缴费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1.93</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30208</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取暖费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31009</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土地补偿</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30111</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公务员医疗补助缴费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30209</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物业管理费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31010</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安置补助</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90"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30112</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其他社会保障缴费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0.03</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30211</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差旅费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0.23</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31011</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地上附着物和青苗补偿</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30113</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住房公积金</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4.43</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30212</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因公出国（境）费用</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31012</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拆迁补偿</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30114</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医疗费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30213</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维修（护）费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31013</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公务用车购置</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30199</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其他工资福利支出</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30214</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租赁费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31019</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其他交通工具购置</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对个人和家庭的补助</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30215</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会议费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31021</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文物和陈列品购置</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30301</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离休费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30216</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培训费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31022</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无形资产购置</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30302</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退休费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30217</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公务招待费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31099</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其他资本性支出</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30303</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退职（役）费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30218</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专用材料费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312</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对企业补助</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30304</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抚恤金</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30224</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被装购置费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31201</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资本金注入</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30305</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生活补助</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30225</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专用燃料费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31203</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政府投资基金股权投资</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30306</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救济费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30226</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劳务费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31204</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费用补贴</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30307</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医疗费补助</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30227</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委托业务费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31205</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利息补贴</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30308</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助学金</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30228</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工会经费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31299</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其他对企业补助</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30309</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奖励金</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30229</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福利费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313</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对社会保障基金补助</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30310</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个人农业生产补贴</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30231</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公务用车运行维护费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31302</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对社会保险基金补助</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30399</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对其他个人和家庭的补助支出</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30239</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其他交通费用</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31303</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补充全国社会保障基金</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30240</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税金及附加费用</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399</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其他支出</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30299</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其他商品和服务支出</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39906</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赠与</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307</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债务利息及费用支出</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39907</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国家赔偿费用支出</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30701</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国内债务付息</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39908</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对民间非营利组织和群众性自治组织补贴</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30702</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国外债务付息</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39999</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其他支出</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30703</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国内债务发行费用</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252" w:hRule="atLeast"/>
        </w:trPr>
        <w:tc>
          <w:tcPr>
            <w:tcW w:w="3793" w:type="dxa"/>
            <w:gridSpan w:val="2"/>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color w:val="000000"/>
                <w:sz w:val="20"/>
                <w:szCs w:val="20"/>
                <w:highlight w:val="none"/>
              </w:rPr>
            </w:pP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30704</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国外债务发行费用</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18"/>
                <w:szCs w:val="18"/>
                <w:highlight w:val="none"/>
              </w:rPr>
            </w:pP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cs="宋体"/>
                <w:color w:val="000000"/>
                <w:sz w:val="18"/>
                <w:szCs w:val="18"/>
                <w:highlight w:val="none"/>
              </w:rPr>
            </w:pP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rPr>
                <w:rFonts w:hint="eastAsia" w:ascii="宋体" w:hAnsi="宋体" w:cs="宋体"/>
                <w:color w:val="000000"/>
                <w:sz w:val="20"/>
                <w:szCs w:val="20"/>
                <w:highlight w:val="none"/>
              </w:rPr>
            </w:pPr>
          </w:p>
        </w:tc>
      </w:tr>
      <w:tr>
        <w:tblPrEx>
          <w:tblCellMar>
            <w:top w:w="0" w:type="dxa"/>
            <w:left w:w="0" w:type="dxa"/>
            <w:bottom w:w="0" w:type="dxa"/>
            <w:right w:w="0" w:type="dxa"/>
          </w:tblCellMar>
        </w:tblPrEx>
        <w:trPr>
          <w:trHeight w:val="252" w:hRule="atLeast"/>
        </w:trPr>
        <w:tc>
          <w:tcPr>
            <w:tcW w:w="3793" w:type="dxa"/>
            <w:gridSpan w:val="2"/>
            <w:tcBorders>
              <w:top w:val="single" w:color="000000" w:sz="4" w:space="0"/>
              <w:left w:val="single" w:color="000000" w:sz="8" w:space="0"/>
              <w:bottom w:val="single" w:color="000000" w:sz="8"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人员经费合计</w:t>
            </w:r>
          </w:p>
        </w:tc>
        <w:tc>
          <w:tcPr>
            <w:tcW w:w="938" w:type="dxa"/>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pP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46.33</w:t>
            </w:r>
          </w:p>
        </w:tc>
        <w:tc>
          <w:tcPr>
            <w:tcW w:w="8319" w:type="dxa"/>
            <w:gridSpan w:val="5"/>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公用经费合计</w:t>
            </w:r>
          </w:p>
        </w:tc>
        <w:tc>
          <w:tcPr>
            <w:tcW w:w="938" w:type="dxa"/>
            <w:tcBorders>
              <w:top w:val="single" w:color="000000" w:sz="4" w:space="0"/>
              <w:left w:val="single" w:color="000000" w:sz="4" w:space="0"/>
              <w:bottom w:val="single" w:color="000000" w:sz="8" w:space="0"/>
              <w:right w:val="single" w:color="000000" w:sz="8" w:space="0"/>
            </w:tcBorders>
            <w:noWrap/>
            <w:tcMar>
              <w:top w:w="15" w:type="dxa"/>
              <w:left w:w="15" w:type="dxa"/>
              <w:right w:w="15" w:type="dxa"/>
            </w:tcMar>
            <w:vAlign w:val="center"/>
          </w:tcPr>
          <w:p>
            <w:pP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1.2</w:t>
            </w:r>
          </w:p>
        </w:tc>
      </w:tr>
      <w:tr>
        <w:tblPrEx>
          <w:tblCellMar>
            <w:top w:w="0" w:type="dxa"/>
            <w:left w:w="0" w:type="dxa"/>
            <w:bottom w:w="0" w:type="dxa"/>
            <w:right w:w="0" w:type="dxa"/>
          </w:tblCellMar>
        </w:tblPrEx>
        <w:trPr>
          <w:trHeight w:val="390" w:hRule="atLeast"/>
        </w:trPr>
        <w:tc>
          <w:tcPr>
            <w:tcW w:w="13988" w:type="dxa"/>
            <w:gridSpan w:val="9"/>
            <w:tcBorders>
              <w:top w:val="nil"/>
              <w:left w:val="nil"/>
              <w:bottom w:val="nil"/>
              <w:right w:val="nil"/>
            </w:tcBorders>
            <w:noWrap/>
            <w:tcMar>
              <w:top w:w="15" w:type="dxa"/>
              <w:left w:w="15" w:type="dxa"/>
              <w:right w:w="15" w:type="dxa"/>
            </w:tcMar>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注：本表反映</w:t>
            </w:r>
            <w:r>
              <w:rPr>
                <w:rFonts w:hint="eastAsia" w:ascii="宋体" w:hAnsi="宋体" w:cs="宋体"/>
                <w:color w:val="000000"/>
                <w:kern w:val="0"/>
                <w:sz w:val="20"/>
                <w:szCs w:val="20"/>
                <w:highlight w:val="none"/>
                <w:lang w:eastAsia="zh-CN" w:bidi="ar"/>
              </w:rPr>
              <w:t>部门</w:t>
            </w:r>
            <w:r>
              <w:rPr>
                <w:rFonts w:hint="eastAsia" w:ascii="宋体" w:hAnsi="宋体" w:cs="宋体"/>
                <w:color w:val="000000"/>
                <w:kern w:val="0"/>
                <w:sz w:val="20"/>
                <w:szCs w:val="20"/>
                <w:highlight w:val="none"/>
                <w:lang w:bidi="ar"/>
              </w:rPr>
              <w:t>本年度一般公共预算财政拨款基本支出明细情况。本表金额转换为万元时，因四舍五入可能存在尾差。</w:t>
            </w:r>
          </w:p>
        </w:tc>
      </w:tr>
    </w:tbl>
    <w:p>
      <w:pPr>
        <w:rPr>
          <w:rFonts w:hint="eastAsia" w:ascii="仿宋_GB2312" w:hAnsi="仿宋_GB2312" w:eastAsia="仿宋_GB2312" w:cs="仿宋_GB2312"/>
          <w:color w:val="auto"/>
          <w:sz w:val="32"/>
          <w:szCs w:val="32"/>
          <w:highlight w:val="none"/>
        </w:rPr>
        <w:sectPr>
          <w:pgSz w:w="16838" w:h="11906" w:orient="landscape"/>
          <w:pgMar w:top="1800" w:right="1440" w:bottom="1800" w:left="1440" w:header="720" w:footer="720" w:gutter="0"/>
          <w:pgNumType w:fmt="numberInDash"/>
          <w:cols w:space="720" w:num="1"/>
          <w:docGrid w:type="lines" w:linePitch="312" w:charSpace="0"/>
        </w:sectPr>
      </w:pPr>
    </w:p>
    <w:tbl>
      <w:tblPr>
        <w:tblStyle w:val="5"/>
        <w:tblW w:w="5000" w:type="pct"/>
        <w:tblInd w:w="0" w:type="dxa"/>
        <w:tblLayout w:type="autofit"/>
        <w:tblCellMar>
          <w:top w:w="0" w:type="dxa"/>
          <w:left w:w="0" w:type="dxa"/>
          <w:bottom w:w="0" w:type="dxa"/>
          <w:right w:w="0" w:type="dxa"/>
        </w:tblCellMar>
      </w:tblPr>
      <w:tblGrid>
        <w:gridCol w:w="1082"/>
        <w:gridCol w:w="204"/>
        <w:gridCol w:w="1790"/>
        <w:gridCol w:w="241"/>
        <w:gridCol w:w="2493"/>
        <w:gridCol w:w="1995"/>
        <w:gridCol w:w="1111"/>
        <w:gridCol w:w="1760"/>
        <w:gridCol w:w="1362"/>
        <w:gridCol w:w="1950"/>
      </w:tblGrid>
      <w:tr>
        <w:tblPrEx>
          <w:tblCellMar>
            <w:top w:w="0" w:type="dxa"/>
            <w:left w:w="0" w:type="dxa"/>
            <w:bottom w:w="0" w:type="dxa"/>
            <w:right w:w="0" w:type="dxa"/>
          </w:tblCellMar>
        </w:tblPrEx>
        <w:trPr>
          <w:trHeight w:val="864" w:hRule="atLeast"/>
        </w:trPr>
        <w:tc>
          <w:tcPr>
            <w:tcW w:w="5000" w:type="pct"/>
            <w:gridSpan w:val="10"/>
            <w:tcBorders>
              <w:top w:val="nil"/>
              <w:left w:val="nil"/>
              <w:bottom w:val="nil"/>
              <w:right w:val="nil"/>
            </w:tcBorders>
            <w:shd w:val="clear" w:color="auto" w:fill="FFFFFF"/>
            <w:noWrap w:val="0"/>
            <w:tcMar>
              <w:top w:w="15" w:type="dxa"/>
              <w:left w:w="15" w:type="dxa"/>
              <w:right w:w="15" w:type="dxa"/>
            </w:tcMar>
            <w:vAlign w:val="center"/>
          </w:tcPr>
          <w:p>
            <w:pPr>
              <w:widowControl/>
              <w:spacing w:line="240" w:lineRule="auto"/>
              <w:ind w:left="0" w:leftChars="0" w:firstLine="0" w:firstLineChars="0"/>
              <w:jc w:val="center"/>
              <w:textAlignment w:val="center"/>
              <w:rPr>
                <w:rFonts w:ascii="仿宋_GB2312" w:hAnsi="仿宋_GB2312" w:eastAsia="仿宋_GB2312" w:cs="仿宋_GB2312"/>
                <w:color w:val="000000"/>
                <w:szCs w:val="32"/>
                <w:highlight w:val="none"/>
              </w:rPr>
            </w:pPr>
            <w:r>
              <w:rPr>
                <w:rFonts w:hint="eastAsia" w:ascii="仿宋_GB2312" w:hAnsi="仿宋_GB2312" w:eastAsia="仿宋_GB2312" w:cs="仿宋_GB2312"/>
                <w:color w:val="000000"/>
                <w:kern w:val="0"/>
                <w:sz w:val="32"/>
                <w:szCs w:val="32"/>
                <w:highlight w:val="none"/>
                <w:lang w:bidi="ar"/>
              </w:rPr>
              <w:t>政府性基金预算财政拨款收入支出决算表</w:t>
            </w:r>
          </w:p>
        </w:tc>
      </w:tr>
      <w:tr>
        <w:tblPrEx>
          <w:tblCellMar>
            <w:top w:w="0" w:type="dxa"/>
            <w:left w:w="0" w:type="dxa"/>
            <w:bottom w:w="0" w:type="dxa"/>
            <w:right w:w="0" w:type="dxa"/>
          </w:tblCellMar>
        </w:tblPrEx>
        <w:trPr>
          <w:trHeight w:val="442" w:hRule="atLeast"/>
        </w:trPr>
        <w:tc>
          <w:tcPr>
            <w:tcW w:w="387" w:type="pct"/>
            <w:tcBorders>
              <w:top w:val="nil"/>
              <w:left w:val="nil"/>
              <w:bottom w:val="nil"/>
              <w:right w:val="nil"/>
            </w:tcBorders>
            <w:shd w:val="clear" w:color="auto" w:fill="FFFFFF"/>
            <w:noWrap w:val="0"/>
            <w:tcMar>
              <w:top w:w="15" w:type="dxa"/>
              <w:left w:w="15" w:type="dxa"/>
              <w:right w:w="15" w:type="dxa"/>
            </w:tcMar>
            <w:vAlign w:val="center"/>
          </w:tcPr>
          <w:p>
            <w:pPr>
              <w:spacing w:line="240" w:lineRule="auto"/>
              <w:ind w:firstLine="400"/>
              <w:jc w:val="center"/>
              <w:rPr>
                <w:rFonts w:ascii="宋体" w:hAnsi="宋体" w:eastAsia="宋体" w:cs="宋体"/>
                <w:color w:val="000000"/>
                <w:sz w:val="20"/>
                <w:szCs w:val="20"/>
                <w:highlight w:val="none"/>
              </w:rPr>
            </w:pPr>
          </w:p>
        </w:tc>
        <w:tc>
          <w:tcPr>
            <w:tcW w:w="713" w:type="pct"/>
            <w:gridSpan w:val="2"/>
            <w:tcBorders>
              <w:top w:val="nil"/>
              <w:left w:val="nil"/>
              <w:bottom w:val="nil"/>
              <w:right w:val="nil"/>
            </w:tcBorders>
            <w:shd w:val="clear" w:color="auto" w:fill="FFFFFF"/>
            <w:noWrap w:val="0"/>
            <w:tcMar>
              <w:top w:w="15" w:type="dxa"/>
              <w:left w:w="15" w:type="dxa"/>
              <w:right w:w="15" w:type="dxa"/>
            </w:tcMar>
            <w:vAlign w:val="center"/>
          </w:tcPr>
          <w:p>
            <w:pPr>
              <w:spacing w:line="240" w:lineRule="auto"/>
              <w:ind w:firstLine="400"/>
              <w:jc w:val="center"/>
              <w:rPr>
                <w:rFonts w:ascii="宋体" w:hAnsi="宋体" w:eastAsia="宋体" w:cs="宋体"/>
                <w:color w:val="000000"/>
                <w:sz w:val="20"/>
                <w:szCs w:val="20"/>
                <w:highlight w:val="none"/>
              </w:rPr>
            </w:pPr>
          </w:p>
        </w:tc>
        <w:tc>
          <w:tcPr>
            <w:tcW w:w="85" w:type="pct"/>
            <w:tcBorders>
              <w:top w:val="nil"/>
              <w:left w:val="nil"/>
              <w:bottom w:val="nil"/>
              <w:right w:val="nil"/>
            </w:tcBorders>
            <w:shd w:val="clear" w:color="auto" w:fill="FFFFFF"/>
            <w:noWrap w:val="0"/>
            <w:tcMar>
              <w:top w:w="15" w:type="dxa"/>
              <w:left w:w="15" w:type="dxa"/>
              <w:right w:w="15" w:type="dxa"/>
            </w:tcMar>
            <w:vAlign w:val="center"/>
          </w:tcPr>
          <w:p>
            <w:pPr>
              <w:spacing w:line="240" w:lineRule="auto"/>
              <w:ind w:firstLine="400"/>
              <w:jc w:val="center"/>
              <w:rPr>
                <w:rFonts w:ascii="宋体" w:hAnsi="宋体" w:eastAsia="宋体" w:cs="宋体"/>
                <w:color w:val="000000"/>
                <w:sz w:val="20"/>
                <w:szCs w:val="20"/>
                <w:highlight w:val="none"/>
              </w:rPr>
            </w:pPr>
          </w:p>
        </w:tc>
        <w:tc>
          <w:tcPr>
            <w:tcW w:w="891" w:type="pct"/>
            <w:tcBorders>
              <w:top w:val="nil"/>
              <w:left w:val="nil"/>
              <w:bottom w:val="nil"/>
              <w:right w:val="nil"/>
            </w:tcBorders>
            <w:shd w:val="clear" w:color="auto" w:fill="FFFFFF"/>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713" w:type="pct"/>
            <w:tcBorders>
              <w:top w:val="nil"/>
              <w:left w:val="nil"/>
              <w:bottom w:val="nil"/>
              <w:right w:val="nil"/>
            </w:tcBorders>
            <w:shd w:val="clear" w:color="auto" w:fill="FFFFFF"/>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397" w:type="pct"/>
            <w:tcBorders>
              <w:top w:val="nil"/>
              <w:left w:val="nil"/>
              <w:bottom w:val="nil"/>
              <w:right w:val="nil"/>
            </w:tcBorders>
            <w:shd w:val="clear" w:color="auto" w:fill="FFFFFF"/>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629" w:type="pct"/>
            <w:tcBorders>
              <w:top w:val="nil"/>
              <w:left w:val="nil"/>
              <w:bottom w:val="nil"/>
              <w:right w:val="nil"/>
            </w:tcBorders>
            <w:shd w:val="clear" w:color="auto" w:fill="FFFFFF"/>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486" w:type="pct"/>
            <w:tcBorders>
              <w:top w:val="nil"/>
              <w:left w:val="nil"/>
              <w:bottom w:val="nil"/>
              <w:right w:val="nil"/>
            </w:tcBorders>
            <w:shd w:val="clear" w:color="auto" w:fill="FFFFFF"/>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695" w:type="pct"/>
            <w:tcBorders>
              <w:top w:val="nil"/>
              <w:left w:val="nil"/>
              <w:bottom w:val="nil"/>
              <w:right w:val="nil"/>
            </w:tcBorders>
            <w:shd w:val="clear" w:color="auto" w:fill="FFFFFF"/>
            <w:noWrap w:val="0"/>
            <w:tcMar>
              <w:top w:w="15" w:type="dxa"/>
              <w:left w:w="15" w:type="dxa"/>
              <w:right w:w="15" w:type="dxa"/>
            </w:tcMar>
            <w:vAlign w:val="center"/>
          </w:tcPr>
          <w:p>
            <w:pPr>
              <w:widowControl/>
              <w:spacing w:line="240" w:lineRule="auto"/>
              <w:ind w:left="0" w:leftChars="0" w:firstLine="0" w:firstLineChars="0"/>
              <w:jc w:val="righ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公开0</w:t>
            </w:r>
            <w:r>
              <w:rPr>
                <w:rFonts w:hint="eastAsia" w:ascii="宋体" w:hAnsi="宋体" w:eastAsia="宋体" w:cs="宋体"/>
                <w:color w:val="000000"/>
                <w:kern w:val="0"/>
                <w:sz w:val="20"/>
                <w:szCs w:val="20"/>
                <w:highlight w:val="none"/>
                <w:lang w:val="en-US" w:eastAsia="zh-CN"/>
              </w:rPr>
              <w:t>7</w:t>
            </w:r>
            <w:r>
              <w:rPr>
                <w:rFonts w:hint="eastAsia" w:ascii="宋体" w:hAnsi="宋体" w:eastAsia="宋体" w:cs="宋体"/>
                <w:color w:val="000000"/>
                <w:kern w:val="0"/>
                <w:sz w:val="20"/>
                <w:szCs w:val="20"/>
                <w:highlight w:val="none"/>
              </w:rPr>
              <w:t>表</w:t>
            </w:r>
          </w:p>
        </w:tc>
      </w:tr>
      <w:tr>
        <w:tblPrEx>
          <w:tblCellMar>
            <w:top w:w="0" w:type="dxa"/>
            <w:left w:w="0" w:type="dxa"/>
            <w:bottom w:w="0" w:type="dxa"/>
            <w:right w:w="0" w:type="dxa"/>
          </w:tblCellMar>
        </w:tblPrEx>
        <w:trPr>
          <w:trHeight w:val="442" w:hRule="atLeast"/>
        </w:trPr>
        <w:tc>
          <w:tcPr>
            <w:tcW w:w="1100" w:type="pct"/>
            <w:gridSpan w:val="3"/>
            <w:tcBorders>
              <w:top w:val="nil"/>
              <w:left w:val="nil"/>
              <w:bottom w:val="nil"/>
              <w:right w:val="nil"/>
            </w:tcBorders>
            <w:shd w:val="clear" w:color="auto" w:fill="FFFFFF"/>
            <w:noWrap w:val="0"/>
            <w:tcMar>
              <w:top w:w="15" w:type="dxa"/>
              <w:left w:w="15" w:type="dxa"/>
              <w:right w:w="15" w:type="dxa"/>
            </w:tcMar>
            <w:vAlign w:val="center"/>
          </w:tcPr>
          <w:p>
            <w:pP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部门</w:t>
            </w:r>
            <w:r>
              <w:rPr>
                <w:rFonts w:hint="eastAsia" w:ascii="宋体" w:hAnsi="宋体" w:cs="宋体"/>
                <w:color w:val="000000"/>
                <w:sz w:val="20"/>
                <w:szCs w:val="20"/>
                <w:highlight w:val="none"/>
              </w:rPr>
              <w:t>：</w:t>
            </w:r>
            <w:r>
              <w:rPr>
                <w:rFonts w:hint="eastAsia" w:ascii="宋体" w:hAnsi="宋体" w:eastAsia="宋体" w:cs="宋体"/>
                <w:i w:val="0"/>
                <w:color w:val="000000"/>
                <w:sz w:val="20"/>
                <w:szCs w:val="20"/>
                <w:u w:val="none"/>
                <w:shd w:val="clear" w:color="auto" w:fill="auto"/>
                <w:lang w:val="en-US" w:eastAsia="zh-CN"/>
              </w:rPr>
              <w:t>漯河西城区现代服务业开发区科技创新服务中心</w:t>
            </w:r>
          </w:p>
        </w:tc>
        <w:tc>
          <w:tcPr>
            <w:tcW w:w="85" w:type="pct"/>
            <w:tcBorders>
              <w:top w:val="nil"/>
              <w:left w:val="nil"/>
              <w:bottom w:val="nil"/>
              <w:right w:val="nil"/>
            </w:tcBorders>
            <w:shd w:val="clear" w:color="auto" w:fill="FFFFFF"/>
            <w:noWrap w:val="0"/>
            <w:tcMar>
              <w:top w:w="15" w:type="dxa"/>
              <w:left w:w="15" w:type="dxa"/>
              <w:right w:w="15" w:type="dxa"/>
            </w:tcMar>
            <w:vAlign w:val="center"/>
          </w:tcPr>
          <w:p>
            <w:pPr>
              <w:rPr>
                <w:rFonts w:hint="eastAsia" w:ascii="宋体" w:hAnsi="宋体" w:cs="宋体"/>
                <w:color w:val="000000"/>
                <w:sz w:val="20"/>
                <w:szCs w:val="20"/>
                <w:highlight w:val="none"/>
              </w:rPr>
            </w:pPr>
          </w:p>
        </w:tc>
        <w:tc>
          <w:tcPr>
            <w:tcW w:w="891" w:type="pct"/>
            <w:tcBorders>
              <w:top w:val="nil"/>
              <w:left w:val="nil"/>
              <w:bottom w:val="single" w:color="000000" w:sz="8" w:space="0"/>
              <w:right w:val="nil"/>
            </w:tcBorders>
            <w:shd w:val="clear" w:color="auto" w:fill="FFFFFF"/>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713" w:type="pct"/>
            <w:tcBorders>
              <w:top w:val="nil"/>
              <w:left w:val="nil"/>
              <w:bottom w:val="single" w:color="000000" w:sz="8" w:space="0"/>
              <w:right w:val="nil"/>
            </w:tcBorders>
            <w:shd w:val="clear" w:color="auto" w:fill="FFFFFF"/>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397" w:type="pct"/>
            <w:tcBorders>
              <w:top w:val="nil"/>
              <w:left w:val="nil"/>
              <w:bottom w:val="single" w:color="000000" w:sz="8" w:space="0"/>
              <w:right w:val="nil"/>
            </w:tcBorders>
            <w:shd w:val="clear" w:color="auto" w:fill="FFFFFF"/>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629" w:type="pct"/>
            <w:tcBorders>
              <w:top w:val="nil"/>
              <w:left w:val="nil"/>
              <w:bottom w:val="single" w:color="000000" w:sz="8" w:space="0"/>
              <w:right w:val="nil"/>
            </w:tcBorders>
            <w:shd w:val="clear" w:color="auto" w:fill="FFFFFF"/>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486" w:type="pct"/>
            <w:tcBorders>
              <w:top w:val="nil"/>
              <w:left w:val="nil"/>
              <w:bottom w:val="nil"/>
              <w:right w:val="nil"/>
            </w:tcBorders>
            <w:shd w:val="clear" w:color="auto" w:fill="FFFFFF"/>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695" w:type="pct"/>
            <w:tcBorders>
              <w:top w:val="nil"/>
              <w:left w:val="nil"/>
              <w:bottom w:val="nil"/>
              <w:right w:val="nil"/>
            </w:tcBorders>
            <w:shd w:val="clear" w:color="auto" w:fill="FFFFFF"/>
            <w:noWrap w:val="0"/>
            <w:tcMar>
              <w:top w:w="15" w:type="dxa"/>
              <w:left w:w="15" w:type="dxa"/>
              <w:right w:w="15" w:type="dxa"/>
            </w:tcMar>
            <w:vAlign w:val="center"/>
          </w:tcPr>
          <w:p>
            <w:pPr>
              <w:widowControl/>
              <w:spacing w:line="240" w:lineRule="auto"/>
              <w:ind w:left="0" w:leftChars="0" w:firstLine="0" w:firstLineChars="0"/>
              <w:jc w:val="right"/>
              <w:textAlignment w:val="center"/>
              <w:rPr>
                <w:rFonts w:ascii="宋体" w:hAnsi="宋体" w:eastAsia="宋体" w:cs="宋体"/>
                <w:color w:val="000000"/>
                <w:sz w:val="20"/>
                <w:szCs w:val="20"/>
                <w:highlight w:val="none"/>
              </w:rPr>
            </w:pPr>
            <w:r>
              <w:rPr>
                <w:rFonts w:hint="eastAsia" w:ascii="宋体" w:hAnsi="宋体" w:eastAsia="宋体" w:cs="Arial"/>
                <w:color w:val="000000"/>
                <w:kern w:val="0"/>
                <w:sz w:val="20"/>
                <w:szCs w:val="20"/>
                <w:highlight w:val="none"/>
              </w:rPr>
              <w:t>金额单位：</w:t>
            </w:r>
            <w:r>
              <w:rPr>
                <w:rFonts w:hint="eastAsia" w:ascii="宋体" w:hAnsi="宋体" w:eastAsia="宋体" w:cs="Arial"/>
                <w:color w:val="000000"/>
                <w:kern w:val="0"/>
                <w:sz w:val="20"/>
                <w:szCs w:val="20"/>
                <w:highlight w:val="none"/>
                <w:lang w:val="en-US" w:eastAsia="zh-CN"/>
              </w:rPr>
              <w:t>万</w:t>
            </w:r>
            <w:r>
              <w:rPr>
                <w:rFonts w:hint="eastAsia" w:ascii="宋体" w:hAnsi="宋体" w:eastAsia="宋体" w:cs="Arial"/>
                <w:color w:val="000000"/>
                <w:kern w:val="0"/>
                <w:sz w:val="20"/>
                <w:szCs w:val="20"/>
                <w:highlight w:val="none"/>
              </w:rPr>
              <w:t>元</w:t>
            </w:r>
          </w:p>
        </w:tc>
      </w:tr>
      <w:tr>
        <w:tblPrEx>
          <w:tblCellMar>
            <w:top w:w="0" w:type="dxa"/>
            <w:left w:w="0" w:type="dxa"/>
            <w:bottom w:w="0" w:type="dxa"/>
            <w:right w:w="0" w:type="dxa"/>
          </w:tblCellMar>
        </w:tblPrEx>
        <w:trPr>
          <w:trHeight w:val="469" w:hRule="atLeast"/>
        </w:trPr>
        <w:tc>
          <w:tcPr>
            <w:tcW w:w="1186" w:type="pct"/>
            <w:gridSpan w:val="4"/>
            <w:tcBorders>
              <w:top w:val="single" w:color="000000" w:sz="8"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项    目</w:t>
            </w:r>
          </w:p>
        </w:tc>
        <w:tc>
          <w:tcPr>
            <w:tcW w:w="891" w:type="pct"/>
            <w:vMerge w:val="restart"/>
            <w:tcBorders>
              <w:top w:val="single" w:color="000000" w:sz="8" w:space="0"/>
              <w:left w:val="single" w:color="000000" w:sz="4" w:space="0"/>
              <w:right w:val="nil"/>
            </w:tcBorders>
            <w:noWrap w:val="0"/>
            <w:tcMar>
              <w:top w:w="15" w:type="dxa"/>
              <w:left w:w="15" w:type="dxa"/>
              <w:right w:w="15" w:type="dxa"/>
            </w:tcMar>
            <w:vAlign w:val="center"/>
          </w:tcPr>
          <w:p>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年初结转和结余</w:t>
            </w:r>
          </w:p>
        </w:tc>
        <w:tc>
          <w:tcPr>
            <w:tcW w:w="713" w:type="pct"/>
            <w:vMerge w:val="restart"/>
            <w:tcBorders>
              <w:top w:val="single" w:color="000000" w:sz="8" w:space="0"/>
              <w:left w:val="single" w:color="000000" w:sz="4" w:space="0"/>
              <w:right w:val="single" w:color="000000" w:sz="4" w:space="0"/>
            </w:tcBorders>
            <w:noWrap w:val="0"/>
            <w:tcMar>
              <w:top w:w="15" w:type="dxa"/>
              <w:left w:w="15" w:type="dxa"/>
              <w:right w:w="15" w:type="dxa"/>
            </w:tcMar>
            <w:vAlign w:val="center"/>
          </w:tcPr>
          <w:p>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sz w:val="20"/>
                <w:szCs w:val="20"/>
                <w:highlight w:val="none"/>
              </w:rPr>
              <w:t>本年收入</w:t>
            </w:r>
          </w:p>
        </w:tc>
        <w:tc>
          <w:tcPr>
            <w:tcW w:w="1513" w:type="pct"/>
            <w:gridSpan w:val="3"/>
            <w:tcBorders>
              <w:top w:val="single" w:color="000000" w:sz="8" w:space="0"/>
              <w:left w:val="single" w:color="000000" w:sz="4" w:space="0"/>
              <w:bottom w:val="single" w:color="000000" w:sz="4" w:space="0"/>
              <w:right w:val="nil"/>
            </w:tcBorders>
            <w:noWrap w:val="0"/>
            <w:tcMar>
              <w:top w:w="15" w:type="dxa"/>
              <w:left w:w="15" w:type="dxa"/>
              <w:right w:w="15" w:type="dxa"/>
            </w:tcMar>
            <w:vAlign w:val="center"/>
          </w:tcPr>
          <w:p>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本年支出</w:t>
            </w:r>
          </w:p>
        </w:tc>
        <w:tc>
          <w:tcPr>
            <w:tcW w:w="695" w:type="pct"/>
            <w:vMerge w:val="restart"/>
            <w:tcBorders>
              <w:top w:val="single" w:color="000000" w:sz="8" w:space="0"/>
              <w:left w:val="single" w:color="000000" w:sz="4" w:space="0"/>
              <w:right w:val="single" w:color="000000" w:sz="8" w:space="0"/>
            </w:tcBorders>
            <w:noWrap w:val="0"/>
            <w:tcMar>
              <w:top w:w="15" w:type="dxa"/>
              <w:left w:w="15" w:type="dxa"/>
              <w:right w:w="15" w:type="dxa"/>
            </w:tcMar>
            <w:vAlign w:val="center"/>
          </w:tcPr>
          <w:p>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年末结转和结余</w:t>
            </w:r>
          </w:p>
        </w:tc>
      </w:tr>
      <w:tr>
        <w:tblPrEx>
          <w:tblCellMar>
            <w:top w:w="0" w:type="dxa"/>
            <w:left w:w="0" w:type="dxa"/>
            <w:bottom w:w="0" w:type="dxa"/>
            <w:right w:w="0" w:type="dxa"/>
          </w:tblCellMar>
        </w:tblPrEx>
        <w:trPr>
          <w:trHeight w:val="878" w:hRule="atLeast"/>
        </w:trPr>
        <w:tc>
          <w:tcPr>
            <w:tcW w:w="460" w:type="pct"/>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firstLine="0" w:firstLineChars="0"/>
              <w:jc w:val="center"/>
              <w:textAlignment w:val="center"/>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功能分类</w:t>
            </w:r>
          </w:p>
          <w:p>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科目编码</w:t>
            </w:r>
          </w:p>
        </w:tc>
        <w:tc>
          <w:tcPr>
            <w:tcW w:w="725" w:type="pct"/>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科目名称</w:t>
            </w:r>
          </w:p>
        </w:tc>
        <w:tc>
          <w:tcPr>
            <w:tcW w:w="891" w:type="pct"/>
            <w:vMerge w:val="continue"/>
            <w:tcBorders>
              <w:left w:val="single" w:color="000000" w:sz="4" w:space="0"/>
              <w:right w:val="nil"/>
            </w:tcBorders>
            <w:noWrap w:val="0"/>
            <w:tcMar>
              <w:top w:w="15" w:type="dxa"/>
              <w:left w:w="15" w:type="dxa"/>
              <w:right w:w="15" w:type="dxa"/>
            </w:tcMar>
            <w:vAlign w:val="center"/>
          </w:tcPr>
          <w:p>
            <w:pPr>
              <w:spacing w:line="240" w:lineRule="auto"/>
              <w:ind w:firstLine="400"/>
              <w:jc w:val="center"/>
              <w:rPr>
                <w:rFonts w:ascii="宋体" w:hAnsi="宋体" w:eastAsia="宋体" w:cs="宋体"/>
                <w:color w:val="000000"/>
                <w:sz w:val="20"/>
                <w:szCs w:val="20"/>
                <w:highlight w:val="none"/>
              </w:rPr>
            </w:pPr>
          </w:p>
        </w:tc>
        <w:tc>
          <w:tcPr>
            <w:tcW w:w="713" w:type="pct"/>
            <w:vMerge w:val="continue"/>
            <w:tcBorders>
              <w:left w:val="single" w:color="000000" w:sz="4" w:space="0"/>
              <w:right w:val="single" w:color="000000" w:sz="4" w:space="0"/>
            </w:tcBorders>
            <w:noWrap w:val="0"/>
            <w:tcMar>
              <w:top w:w="15" w:type="dxa"/>
              <w:left w:w="15" w:type="dxa"/>
              <w:right w:w="15" w:type="dxa"/>
            </w:tcMar>
            <w:vAlign w:val="center"/>
          </w:tcPr>
          <w:p>
            <w:pPr>
              <w:spacing w:line="240" w:lineRule="auto"/>
              <w:ind w:firstLine="400"/>
              <w:jc w:val="center"/>
              <w:rPr>
                <w:rFonts w:ascii="宋体" w:hAnsi="宋体" w:eastAsia="宋体" w:cs="宋体"/>
                <w:color w:val="000000"/>
                <w:sz w:val="20"/>
                <w:szCs w:val="20"/>
                <w:highlight w:val="none"/>
              </w:rPr>
            </w:pPr>
          </w:p>
        </w:tc>
        <w:tc>
          <w:tcPr>
            <w:tcW w:w="397" w:type="pct"/>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小计</w:t>
            </w:r>
          </w:p>
        </w:tc>
        <w:tc>
          <w:tcPr>
            <w:tcW w:w="629" w:type="pct"/>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基本支出</w:t>
            </w:r>
          </w:p>
        </w:tc>
        <w:tc>
          <w:tcPr>
            <w:tcW w:w="486" w:type="pct"/>
            <w:tcBorders>
              <w:top w:val="nil"/>
              <w:left w:val="single" w:color="000000" w:sz="4" w:space="0"/>
              <w:bottom w:val="single" w:color="000000" w:sz="4" w:space="0"/>
              <w:right w:val="nil"/>
            </w:tcBorders>
            <w:noWrap w:val="0"/>
            <w:tcMar>
              <w:top w:w="15" w:type="dxa"/>
              <w:left w:w="15" w:type="dxa"/>
              <w:right w:w="15" w:type="dxa"/>
            </w:tcMar>
            <w:vAlign w:val="center"/>
          </w:tcPr>
          <w:p>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项目支出</w:t>
            </w:r>
          </w:p>
        </w:tc>
        <w:tc>
          <w:tcPr>
            <w:tcW w:w="695" w:type="pct"/>
            <w:vMerge w:val="continue"/>
            <w:tcBorders>
              <w:left w:val="single" w:color="000000" w:sz="4" w:space="0"/>
              <w:right w:val="single" w:color="000000" w:sz="8" w:space="0"/>
            </w:tcBorders>
            <w:noWrap w:val="0"/>
            <w:tcMar>
              <w:top w:w="15" w:type="dxa"/>
              <w:left w:w="15" w:type="dxa"/>
              <w:right w:w="15" w:type="dxa"/>
            </w:tcMar>
            <w:vAlign w:val="center"/>
          </w:tcPr>
          <w:p>
            <w:pPr>
              <w:spacing w:line="240" w:lineRule="auto"/>
              <w:ind w:firstLine="400"/>
              <w:jc w:val="center"/>
              <w:rPr>
                <w:rFonts w:ascii="宋体" w:hAnsi="宋体" w:eastAsia="宋体" w:cs="宋体"/>
                <w:color w:val="000000"/>
                <w:sz w:val="20"/>
                <w:szCs w:val="20"/>
                <w:highlight w:val="none"/>
              </w:rPr>
            </w:pPr>
          </w:p>
        </w:tc>
      </w:tr>
      <w:tr>
        <w:tblPrEx>
          <w:tblCellMar>
            <w:top w:w="0" w:type="dxa"/>
            <w:left w:w="0" w:type="dxa"/>
            <w:bottom w:w="0" w:type="dxa"/>
            <w:right w:w="0" w:type="dxa"/>
          </w:tblCellMar>
        </w:tblPrEx>
        <w:trPr>
          <w:trHeight w:val="455" w:hRule="atLeast"/>
        </w:trPr>
        <w:tc>
          <w:tcPr>
            <w:tcW w:w="1186" w:type="pct"/>
            <w:gridSpan w:val="4"/>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栏次</w:t>
            </w:r>
          </w:p>
        </w:tc>
        <w:tc>
          <w:tcPr>
            <w:tcW w:w="89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1</w:t>
            </w:r>
          </w:p>
        </w:tc>
        <w:tc>
          <w:tcPr>
            <w:tcW w:w="71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2</w:t>
            </w:r>
          </w:p>
        </w:tc>
        <w:tc>
          <w:tcPr>
            <w:tcW w:w="39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3</w:t>
            </w:r>
          </w:p>
        </w:tc>
        <w:tc>
          <w:tcPr>
            <w:tcW w:w="62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4</w:t>
            </w:r>
          </w:p>
        </w:tc>
        <w:tc>
          <w:tcPr>
            <w:tcW w:w="486" w:type="pct"/>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5</w:t>
            </w:r>
          </w:p>
        </w:tc>
        <w:tc>
          <w:tcPr>
            <w:tcW w:w="695" w:type="pct"/>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6</w:t>
            </w:r>
          </w:p>
        </w:tc>
      </w:tr>
      <w:tr>
        <w:tblPrEx>
          <w:tblCellMar>
            <w:top w:w="0" w:type="dxa"/>
            <w:left w:w="0" w:type="dxa"/>
            <w:bottom w:w="0" w:type="dxa"/>
            <w:right w:w="0" w:type="dxa"/>
          </w:tblCellMar>
        </w:tblPrEx>
        <w:trPr>
          <w:trHeight w:val="455" w:hRule="atLeast"/>
        </w:trPr>
        <w:tc>
          <w:tcPr>
            <w:tcW w:w="1186" w:type="pct"/>
            <w:gridSpan w:val="4"/>
            <w:tcBorders>
              <w:top w:val="nil"/>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合计</w:t>
            </w:r>
          </w:p>
        </w:tc>
        <w:tc>
          <w:tcPr>
            <w:tcW w:w="89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ind w:firstLine="400"/>
              <w:jc w:val="center"/>
              <w:rPr>
                <w:rFonts w:ascii="宋体" w:hAnsi="宋体" w:eastAsia="宋体" w:cs="宋体"/>
                <w:color w:val="000000"/>
                <w:sz w:val="20"/>
                <w:szCs w:val="20"/>
                <w:highlight w:val="none"/>
              </w:rPr>
            </w:pPr>
          </w:p>
        </w:tc>
        <w:tc>
          <w:tcPr>
            <w:tcW w:w="71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ind w:firstLine="400"/>
              <w:jc w:val="center"/>
              <w:rPr>
                <w:rFonts w:ascii="宋体" w:hAnsi="宋体" w:eastAsia="宋体" w:cs="宋体"/>
                <w:color w:val="000000"/>
                <w:sz w:val="20"/>
                <w:szCs w:val="20"/>
                <w:highlight w:val="none"/>
              </w:rPr>
            </w:pPr>
          </w:p>
        </w:tc>
        <w:tc>
          <w:tcPr>
            <w:tcW w:w="39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ind w:firstLine="400"/>
              <w:jc w:val="center"/>
              <w:rPr>
                <w:rFonts w:ascii="宋体" w:hAnsi="宋体" w:eastAsia="宋体" w:cs="宋体"/>
                <w:color w:val="000000"/>
                <w:sz w:val="20"/>
                <w:szCs w:val="20"/>
                <w:highlight w:val="none"/>
              </w:rPr>
            </w:pPr>
          </w:p>
        </w:tc>
        <w:tc>
          <w:tcPr>
            <w:tcW w:w="62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ind w:firstLine="400"/>
              <w:jc w:val="center"/>
              <w:rPr>
                <w:rFonts w:ascii="宋体" w:hAnsi="宋体" w:eastAsia="宋体" w:cs="宋体"/>
                <w:color w:val="000000"/>
                <w:sz w:val="20"/>
                <w:szCs w:val="20"/>
                <w:highlight w:val="none"/>
              </w:rPr>
            </w:pPr>
          </w:p>
        </w:tc>
        <w:tc>
          <w:tcPr>
            <w:tcW w:w="486" w:type="pct"/>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spacing w:line="240" w:lineRule="auto"/>
              <w:ind w:firstLine="400"/>
              <w:jc w:val="center"/>
              <w:rPr>
                <w:rFonts w:ascii="宋体" w:hAnsi="宋体" w:eastAsia="宋体" w:cs="宋体"/>
                <w:color w:val="000000"/>
                <w:sz w:val="20"/>
                <w:szCs w:val="20"/>
                <w:highlight w:val="none"/>
              </w:rPr>
            </w:pPr>
          </w:p>
        </w:tc>
        <w:tc>
          <w:tcPr>
            <w:tcW w:w="695" w:type="pct"/>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pPr>
              <w:spacing w:line="240" w:lineRule="auto"/>
              <w:ind w:firstLine="400"/>
              <w:jc w:val="center"/>
              <w:rPr>
                <w:rFonts w:ascii="宋体" w:hAnsi="宋体" w:eastAsia="宋体" w:cs="宋体"/>
                <w:color w:val="000000"/>
                <w:sz w:val="20"/>
                <w:szCs w:val="20"/>
                <w:highlight w:val="none"/>
              </w:rPr>
            </w:pPr>
          </w:p>
        </w:tc>
      </w:tr>
      <w:tr>
        <w:tblPrEx>
          <w:tblCellMar>
            <w:top w:w="0" w:type="dxa"/>
            <w:left w:w="0" w:type="dxa"/>
            <w:bottom w:w="0" w:type="dxa"/>
            <w:right w:w="0" w:type="dxa"/>
          </w:tblCellMar>
        </w:tblPrEx>
        <w:trPr>
          <w:trHeight w:val="455" w:hRule="atLeast"/>
        </w:trPr>
        <w:tc>
          <w:tcPr>
            <w:tcW w:w="460" w:type="pct"/>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spacing w:line="240" w:lineRule="auto"/>
              <w:ind w:firstLine="400"/>
              <w:jc w:val="center"/>
              <w:rPr>
                <w:rFonts w:ascii="宋体" w:hAnsi="宋体" w:eastAsia="宋体" w:cs="宋体"/>
                <w:color w:val="000000"/>
                <w:sz w:val="20"/>
                <w:szCs w:val="20"/>
                <w:highlight w:val="none"/>
              </w:rPr>
            </w:pPr>
          </w:p>
        </w:tc>
        <w:tc>
          <w:tcPr>
            <w:tcW w:w="725" w:type="pct"/>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89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71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39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62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486" w:type="pct"/>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695" w:type="pct"/>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r>
      <w:tr>
        <w:tblPrEx>
          <w:tblCellMar>
            <w:top w:w="0" w:type="dxa"/>
            <w:left w:w="0" w:type="dxa"/>
            <w:bottom w:w="0" w:type="dxa"/>
            <w:right w:w="0" w:type="dxa"/>
          </w:tblCellMar>
        </w:tblPrEx>
        <w:trPr>
          <w:trHeight w:val="455" w:hRule="atLeast"/>
        </w:trPr>
        <w:tc>
          <w:tcPr>
            <w:tcW w:w="460" w:type="pct"/>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spacing w:line="240" w:lineRule="auto"/>
              <w:ind w:firstLine="400"/>
              <w:jc w:val="center"/>
              <w:rPr>
                <w:rFonts w:ascii="宋体" w:hAnsi="宋体" w:eastAsia="宋体" w:cs="宋体"/>
                <w:color w:val="000000"/>
                <w:sz w:val="20"/>
                <w:szCs w:val="20"/>
                <w:highlight w:val="none"/>
              </w:rPr>
            </w:pPr>
          </w:p>
        </w:tc>
        <w:tc>
          <w:tcPr>
            <w:tcW w:w="725" w:type="pct"/>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89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71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39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62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486" w:type="pct"/>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695" w:type="pct"/>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r>
      <w:tr>
        <w:tblPrEx>
          <w:tblCellMar>
            <w:top w:w="0" w:type="dxa"/>
            <w:left w:w="0" w:type="dxa"/>
            <w:bottom w:w="0" w:type="dxa"/>
            <w:right w:w="0" w:type="dxa"/>
          </w:tblCellMar>
        </w:tblPrEx>
        <w:trPr>
          <w:trHeight w:val="455" w:hRule="atLeast"/>
        </w:trPr>
        <w:tc>
          <w:tcPr>
            <w:tcW w:w="460" w:type="pct"/>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spacing w:line="240" w:lineRule="auto"/>
              <w:ind w:firstLine="400"/>
              <w:jc w:val="center"/>
              <w:rPr>
                <w:rFonts w:ascii="宋体" w:hAnsi="宋体" w:eastAsia="宋体" w:cs="宋体"/>
                <w:color w:val="000000"/>
                <w:sz w:val="20"/>
                <w:szCs w:val="20"/>
                <w:highlight w:val="none"/>
              </w:rPr>
            </w:pPr>
          </w:p>
        </w:tc>
        <w:tc>
          <w:tcPr>
            <w:tcW w:w="725" w:type="pct"/>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89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71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39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62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486" w:type="pct"/>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695" w:type="pct"/>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r>
      <w:tr>
        <w:tblPrEx>
          <w:tblCellMar>
            <w:top w:w="0" w:type="dxa"/>
            <w:left w:w="0" w:type="dxa"/>
            <w:bottom w:w="0" w:type="dxa"/>
            <w:right w:w="0" w:type="dxa"/>
          </w:tblCellMar>
        </w:tblPrEx>
        <w:trPr>
          <w:trHeight w:val="455" w:hRule="atLeast"/>
        </w:trPr>
        <w:tc>
          <w:tcPr>
            <w:tcW w:w="460" w:type="pct"/>
            <w:gridSpan w:val="2"/>
            <w:tcBorders>
              <w:top w:val="single" w:color="000000" w:sz="4" w:space="0"/>
              <w:left w:val="single" w:color="000000" w:sz="8" w:space="0"/>
              <w:bottom w:val="single" w:color="auto" w:sz="4" w:space="0"/>
              <w:right w:val="single" w:color="000000" w:sz="4" w:space="0"/>
            </w:tcBorders>
            <w:noWrap w:val="0"/>
            <w:tcMar>
              <w:top w:w="15" w:type="dxa"/>
              <w:left w:w="15" w:type="dxa"/>
              <w:right w:w="15" w:type="dxa"/>
            </w:tcMar>
            <w:vAlign w:val="center"/>
          </w:tcPr>
          <w:p>
            <w:pPr>
              <w:spacing w:line="240" w:lineRule="auto"/>
              <w:ind w:firstLine="400"/>
              <w:jc w:val="center"/>
              <w:rPr>
                <w:rFonts w:ascii="宋体" w:hAnsi="宋体" w:eastAsia="宋体" w:cs="宋体"/>
                <w:color w:val="000000"/>
                <w:sz w:val="20"/>
                <w:szCs w:val="20"/>
                <w:highlight w:val="none"/>
              </w:rPr>
            </w:pPr>
          </w:p>
        </w:tc>
        <w:tc>
          <w:tcPr>
            <w:tcW w:w="725" w:type="pct"/>
            <w:gridSpan w:val="2"/>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891" w:type="pct"/>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713" w:type="pct"/>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397" w:type="pct"/>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629" w:type="pct"/>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486" w:type="pct"/>
            <w:tcBorders>
              <w:top w:val="single" w:color="000000" w:sz="4" w:space="0"/>
              <w:left w:val="single" w:color="000000" w:sz="4" w:space="0"/>
              <w:bottom w:val="single" w:color="auto" w:sz="4" w:space="0"/>
              <w:right w:val="nil"/>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695" w:type="pct"/>
            <w:tcBorders>
              <w:top w:val="single" w:color="000000" w:sz="4" w:space="0"/>
              <w:left w:val="single" w:color="000000" w:sz="4" w:space="0"/>
              <w:bottom w:val="single" w:color="auto" w:sz="4" w:space="0"/>
              <w:right w:val="single" w:color="000000" w:sz="8" w:space="0"/>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r>
      <w:tr>
        <w:tblPrEx>
          <w:tblCellMar>
            <w:top w:w="0" w:type="dxa"/>
            <w:left w:w="0" w:type="dxa"/>
            <w:bottom w:w="0" w:type="dxa"/>
            <w:right w:w="0" w:type="dxa"/>
          </w:tblCellMar>
        </w:tblPrEx>
        <w:trPr>
          <w:trHeight w:val="455" w:hRule="atLeast"/>
        </w:trPr>
        <w:tc>
          <w:tcPr>
            <w:tcW w:w="460" w:type="pct"/>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240" w:lineRule="auto"/>
              <w:ind w:firstLine="400"/>
              <w:jc w:val="center"/>
              <w:rPr>
                <w:rFonts w:ascii="宋体" w:hAnsi="宋体" w:eastAsia="宋体" w:cs="宋体"/>
                <w:color w:val="000000"/>
                <w:sz w:val="20"/>
                <w:szCs w:val="20"/>
                <w:highlight w:val="none"/>
              </w:rPr>
            </w:pPr>
          </w:p>
        </w:tc>
        <w:tc>
          <w:tcPr>
            <w:tcW w:w="725" w:type="pct"/>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891" w:type="pc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713" w:type="pc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397" w:type="pc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629" w:type="pc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486" w:type="pc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695" w:type="pc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r>
      <w:tr>
        <w:tblPrEx>
          <w:tblCellMar>
            <w:top w:w="0" w:type="dxa"/>
            <w:left w:w="0" w:type="dxa"/>
            <w:bottom w:w="0" w:type="dxa"/>
            <w:right w:w="0" w:type="dxa"/>
          </w:tblCellMar>
        </w:tblPrEx>
        <w:trPr>
          <w:trHeight w:val="860" w:hRule="atLeast"/>
        </w:trPr>
        <w:tc>
          <w:tcPr>
            <w:tcW w:w="5000" w:type="pct"/>
            <w:gridSpan w:val="10"/>
            <w:tcBorders>
              <w:top w:val="single" w:color="auto" w:sz="4" w:space="0"/>
              <w:left w:val="nil"/>
              <w:bottom w:val="nil"/>
              <w:right w:val="nil"/>
            </w:tcBorders>
            <w:noWrap w:val="0"/>
            <w:tcMar>
              <w:top w:w="15" w:type="dxa"/>
              <w:left w:w="15" w:type="dxa"/>
              <w:right w:w="15" w:type="dxa"/>
            </w:tcMar>
            <w:vAlign w:val="center"/>
          </w:tcPr>
          <w:p>
            <w:pPr>
              <w:widowControl/>
              <w:spacing w:line="240" w:lineRule="auto"/>
              <w:jc w:val="left"/>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注：本表反映</w:t>
            </w:r>
            <w:r>
              <w:rPr>
                <w:rFonts w:hint="eastAsia" w:ascii="宋体" w:hAnsi="宋体" w:cs="宋体"/>
                <w:color w:val="auto"/>
                <w:kern w:val="0"/>
                <w:sz w:val="20"/>
                <w:szCs w:val="20"/>
                <w:highlight w:val="none"/>
                <w:lang w:eastAsia="zh-CN" w:bidi="ar"/>
              </w:rPr>
              <w:t>部门</w:t>
            </w:r>
            <w:r>
              <w:rPr>
                <w:rFonts w:hint="eastAsia" w:ascii="宋体" w:hAnsi="宋体" w:eastAsia="宋体" w:cs="宋体"/>
                <w:color w:val="000000"/>
                <w:kern w:val="0"/>
                <w:sz w:val="20"/>
                <w:szCs w:val="20"/>
                <w:highlight w:val="none"/>
                <w:lang w:bidi="ar"/>
              </w:rPr>
              <w:t>本年度政府性基金预算财政拨款收入、支出及结转和结余情况。</w:t>
            </w:r>
            <w:r>
              <w:rPr>
                <w:rFonts w:hint="eastAsia" w:ascii="宋体" w:hAnsi="宋体" w:eastAsia="宋体" w:cs="宋体"/>
                <w:color w:val="000000"/>
                <w:kern w:val="0"/>
                <w:sz w:val="20"/>
                <w:szCs w:val="20"/>
                <w:lang w:bidi="ar"/>
              </w:rPr>
              <w:t>本表金额转换为万元时，因四舍五入可能存在尾差。</w:t>
            </w:r>
          </w:p>
          <w:p>
            <w:pPr>
              <w:widowControl/>
              <w:jc w:val="left"/>
              <w:textAlignment w:val="center"/>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说明：我部门没有政府性基金收入，也没有使用政府性基金安排的支出，故本表无数据。</w:t>
            </w:r>
          </w:p>
          <w:p>
            <w:pPr>
              <w:widowControl/>
              <w:spacing w:line="240" w:lineRule="auto"/>
              <w:ind w:left="0" w:leftChars="0" w:firstLine="0" w:firstLineChars="0"/>
              <w:jc w:val="left"/>
              <w:textAlignment w:val="center"/>
              <w:rPr>
                <w:highlight w:val="none"/>
              </w:rPr>
            </w:pPr>
          </w:p>
        </w:tc>
      </w:tr>
    </w:tbl>
    <w:p>
      <w:pPr>
        <w:pStyle w:val="2"/>
        <w:rPr>
          <w:rFonts w:hint="eastAsia"/>
          <w:highlight w:val="none"/>
        </w:rPr>
        <w:sectPr>
          <w:pgSz w:w="16838" w:h="11906" w:orient="landscape"/>
          <w:pgMar w:top="1800" w:right="1440" w:bottom="1800" w:left="1440" w:header="720" w:footer="720" w:gutter="0"/>
          <w:pgNumType w:fmt="numberInDash"/>
          <w:cols w:space="720" w:num="1"/>
          <w:docGrid w:type="lines" w:linePitch="312" w:charSpace="0"/>
        </w:sectPr>
      </w:pPr>
    </w:p>
    <w:tbl>
      <w:tblPr>
        <w:tblStyle w:val="5"/>
        <w:tblW w:w="5000" w:type="pct"/>
        <w:tblInd w:w="0" w:type="dxa"/>
        <w:tblLayout w:type="autofit"/>
        <w:tblCellMar>
          <w:top w:w="0" w:type="dxa"/>
          <w:left w:w="108" w:type="dxa"/>
          <w:bottom w:w="0" w:type="dxa"/>
          <w:right w:w="108" w:type="dxa"/>
        </w:tblCellMar>
      </w:tblPr>
      <w:tblGrid>
        <w:gridCol w:w="3814"/>
        <w:gridCol w:w="1202"/>
        <w:gridCol w:w="1194"/>
        <w:gridCol w:w="2431"/>
        <w:gridCol w:w="2031"/>
        <w:gridCol w:w="3502"/>
      </w:tblGrid>
      <w:tr>
        <w:tblPrEx>
          <w:tblCellMar>
            <w:top w:w="0" w:type="dxa"/>
            <w:left w:w="108" w:type="dxa"/>
            <w:bottom w:w="0" w:type="dxa"/>
            <w:right w:w="108" w:type="dxa"/>
          </w:tblCellMar>
        </w:tblPrEx>
        <w:trPr>
          <w:trHeight w:val="720" w:hRule="atLeast"/>
        </w:trPr>
        <w:tc>
          <w:tcPr>
            <w:tcW w:w="5000" w:type="pct"/>
            <w:gridSpan w:val="6"/>
            <w:tcBorders>
              <w:top w:val="nil"/>
              <w:left w:val="nil"/>
              <w:bottom w:val="nil"/>
              <w:right w:val="nil"/>
            </w:tcBorders>
            <w:shd w:val="clear" w:color="000000" w:fill="FFFFFF"/>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仿宋_GB2312" w:hAnsi="仿宋_GB2312" w:eastAsia="仿宋_GB2312" w:cs="仿宋_GB2312"/>
                <w:color w:val="000000"/>
                <w:kern w:val="0"/>
                <w:sz w:val="32"/>
                <w:szCs w:val="32"/>
                <w:highlight w:val="none"/>
                <w:lang w:bidi="ar"/>
              </w:rPr>
              <w:t>国有资本经营预算财政拨款支出决算表</w:t>
            </w:r>
          </w:p>
        </w:tc>
      </w:tr>
      <w:tr>
        <w:tblPrEx>
          <w:tblCellMar>
            <w:top w:w="0" w:type="dxa"/>
            <w:left w:w="108" w:type="dxa"/>
            <w:bottom w:w="0" w:type="dxa"/>
            <w:right w:w="108" w:type="dxa"/>
          </w:tblCellMar>
        </w:tblPrEx>
        <w:trPr>
          <w:trHeight w:val="285" w:hRule="atLeast"/>
        </w:trPr>
        <w:tc>
          <w:tcPr>
            <w:tcW w:w="638" w:type="pct"/>
            <w:tcBorders>
              <w:top w:val="nil"/>
              <w:left w:val="nil"/>
              <w:bottom w:val="nil"/>
              <w:right w:val="nil"/>
            </w:tcBorders>
            <w:shd w:val="clear" w:color="000000" w:fill="FFFFFF"/>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201" w:type="pct"/>
            <w:tcBorders>
              <w:top w:val="nil"/>
              <w:left w:val="nil"/>
              <w:bottom w:val="nil"/>
              <w:right w:val="nil"/>
            </w:tcBorders>
            <w:shd w:val="clear" w:color="000000" w:fill="FFFFFF"/>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654" w:type="pct"/>
            <w:tcBorders>
              <w:top w:val="nil"/>
              <w:left w:val="nil"/>
              <w:bottom w:val="nil"/>
              <w:right w:val="nil"/>
            </w:tcBorders>
            <w:shd w:val="clear" w:color="000000" w:fill="FFFFFF"/>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090" w:type="pct"/>
            <w:tcBorders>
              <w:top w:val="nil"/>
              <w:left w:val="nil"/>
              <w:bottom w:val="nil"/>
              <w:right w:val="nil"/>
            </w:tcBorders>
            <w:shd w:val="clear" w:color="000000" w:fill="FFFFFF"/>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49" w:type="pct"/>
            <w:tcBorders>
              <w:top w:val="nil"/>
              <w:left w:val="nil"/>
              <w:bottom w:val="nil"/>
              <w:right w:val="nil"/>
            </w:tcBorders>
            <w:shd w:val="clear" w:color="000000" w:fill="FFFFFF"/>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466" w:type="pct"/>
            <w:tcBorders>
              <w:top w:val="nil"/>
              <w:left w:val="nil"/>
              <w:bottom w:val="nil"/>
              <w:right w:val="nil"/>
            </w:tcBorders>
            <w:shd w:val="clear" w:color="000000" w:fill="FFFFFF"/>
            <w:noWrap/>
            <w:vAlign w:val="center"/>
          </w:tcPr>
          <w:p>
            <w:pPr>
              <w:widowControl/>
              <w:spacing w:line="240" w:lineRule="auto"/>
              <w:ind w:firstLine="0" w:firstLineChars="0"/>
              <w:jc w:val="right"/>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公开08表</w:t>
            </w:r>
          </w:p>
        </w:tc>
      </w:tr>
      <w:tr>
        <w:tblPrEx>
          <w:tblCellMar>
            <w:top w:w="0" w:type="dxa"/>
            <w:left w:w="108" w:type="dxa"/>
            <w:bottom w:w="0" w:type="dxa"/>
            <w:right w:w="108" w:type="dxa"/>
          </w:tblCellMar>
        </w:tblPrEx>
        <w:trPr>
          <w:trHeight w:val="285" w:hRule="atLeast"/>
        </w:trPr>
        <w:tc>
          <w:tcPr>
            <w:tcW w:w="839" w:type="pct"/>
            <w:gridSpan w:val="2"/>
            <w:tcBorders>
              <w:top w:val="nil"/>
              <w:left w:val="nil"/>
              <w:bottom w:val="nil"/>
              <w:right w:val="nil"/>
            </w:tcBorders>
            <w:shd w:val="clear" w:color="000000" w:fill="FFFFFF"/>
            <w:noWrap/>
            <w:vAlign w:val="center"/>
          </w:tcPr>
          <w:p>
            <w:pPr>
              <w:widowControl/>
              <w:spacing w:line="240" w:lineRule="auto"/>
              <w:ind w:firstLine="0" w:firstLineChars="0"/>
              <w:jc w:val="both"/>
              <w:rPr>
                <w:rFonts w:hint="eastAsia" w:ascii="宋体" w:hAnsi="宋体" w:eastAsia="宋体" w:cs="Arial"/>
                <w:color w:val="000000"/>
                <w:kern w:val="0"/>
                <w:sz w:val="20"/>
                <w:szCs w:val="20"/>
                <w:highlight w:val="none"/>
              </w:rPr>
            </w:pPr>
            <w:r>
              <w:rPr>
                <w:rFonts w:hint="eastAsia" w:ascii="宋体" w:hAnsi="宋体" w:cs="Arial"/>
                <w:color w:val="000000"/>
                <w:kern w:val="0"/>
                <w:sz w:val="20"/>
                <w:szCs w:val="20"/>
                <w:highlight w:val="none"/>
                <w:lang w:eastAsia="zh-CN"/>
              </w:rPr>
              <w:t>部门</w:t>
            </w:r>
            <w:r>
              <w:rPr>
                <w:rFonts w:hint="eastAsia" w:ascii="宋体" w:hAnsi="宋体" w:eastAsia="宋体" w:cs="Arial"/>
                <w:color w:val="000000"/>
                <w:kern w:val="0"/>
                <w:sz w:val="20"/>
                <w:szCs w:val="20"/>
                <w:highlight w:val="none"/>
              </w:rPr>
              <w:t>：</w:t>
            </w:r>
            <w:r>
              <w:rPr>
                <w:rFonts w:hint="eastAsia" w:ascii="宋体" w:hAnsi="宋体" w:eastAsia="宋体" w:cs="宋体"/>
                <w:i w:val="0"/>
                <w:color w:val="000000"/>
                <w:sz w:val="20"/>
                <w:szCs w:val="20"/>
                <w:u w:val="none"/>
                <w:shd w:val="clear" w:color="auto" w:fill="auto"/>
                <w:lang w:val="en-US" w:eastAsia="zh-CN"/>
              </w:rPr>
              <w:t>漯河西城区现代服务业开发区科技创新服务中心</w:t>
            </w:r>
          </w:p>
        </w:tc>
        <w:tc>
          <w:tcPr>
            <w:tcW w:w="654" w:type="pct"/>
            <w:tcBorders>
              <w:top w:val="nil"/>
              <w:left w:val="nil"/>
              <w:bottom w:val="nil"/>
              <w:right w:val="nil"/>
            </w:tcBorders>
            <w:shd w:val="clear" w:color="000000" w:fill="FFFFFF"/>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090" w:type="pct"/>
            <w:tcBorders>
              <w:top w:val="nil"/>
              <w:left w:val="nil"/>
              <w:bottom w:val="nil"/>
              <w:right w:val="nil"/>
            </w:tcBorders>
            <w:shd w:val="clear" w:color="000000" w:fill="FFFFFF"/>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49" w:type="pct"/>
            <w:tcBorders>
              <w:top w:val="nil"/>
              <w:left w:val="nil"/>
              <w:bottom w:val="nil"/>
              <w:right w:val="nil"/>
            </w:tcBorders>
            <w:shd w:val="clear" w:color="000000" w:fill="FFFFFF"/>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466" w:type="pct"/>
            <w:tcBorders>
              <w:top w:val="nil"/>
              <w:left w:val="nil"/>
              <w:bottom w:val="nil"/>
              <w:right w:val="nil"/>
            </w:tcBorders>
            <w:shd w:val="clear" w:color="000000" w:fill="FFFFFF"/>
            <w:noWrap/>
            <w:vAlign w:val="center"/>
          </w:tcPr>
          <w:p>
            <w:pPr>
              <w:widowControl/>
              <w:spacing w:line="240" w:lineRule="auto"/>
              <w:ind w:firstLine="0" w:firstLineChars="0"/>
              <w:jc w:val="right"/>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金额单位：万元</w:t>
            </w:r>
          </w:p>
        </w:tc>
      </w:tr>
      <w:tr>
        <w:tblPrEx>
          <w:tblCellMar>
            <w:top w:w="0" w:type="dxa"/>
            <w:left w:w="108" w:type="dxa"/>
            <w:bottom w:w="0" w:type="dxa"/>
            <w:right w:w="108" w:type="dxa"/>
          </w:tblCellMar>
        </w:tblPrEx>
        <w:trPr>
          <w:trHeight w:val="402" w:hRule="atLeast"/>
        </w:trPr>
        <w:tc>
          <w:tcPr>
            <w:tcW w:w="1493" w:type="pct"/>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项    目</w:t>
            </w:r>
          </w:p>
        </w:tc>
        <w:tc>
          <w:tcPr>
            <w:tcW w:w="3506" w:type="pct"/>
            <w:gridSpan w:val="3"/>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本年支出</w:t>
            </w:r>
          </w:p>
        </w:tc>
      </w:tr>
      <w:tr>
        <w:tblPrEx>
          <w:tblCellMar>
            <w:top w:w="0" w:type="dxa"/>
            <w:left w:w="108" w:type="dxa"/>
            <w:bottom w:w="0" w:type="dxa"/>
            <w:right w:w="108" w:type="dxa"/>
          </w:tblCellMar>
        </w:tblPrEx>
        <w:trPr>
          <w:trHeight w:val="402" w:hRule="atLeast"/>
        </w:trPr>
        <w:tc>
          <w:tcPr>
            <w:tcW w:w="839" w:type="pct"/>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科目代码</w:t>
            </w:r>
          </w:p>
        </w:tc>
        <w:tc>
          <w:tcPr>
            <w:tcW w:w="654" w:type="pct"/>
            <w:vMerge w:val="restart"/>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科目名称</w:t>
            </w:r>
          </w:p>
        </w:tc>
        <w:tc>
          <w:tcPr>
            <w:tcW w:w="1090" w:type="pct"/>
            <w:vMerge w:val="restart"/>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合计</w:t>
            </w:r>
          </w:p>
        </w:tc>
        <w:tc>
          <w:tcPr>
            <w:tcW w:w="949" w:type="pct"/>
            <w:vMerge w:val="restart"/>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xml:space="preserve">基本支出  </w:t>
            </w:r>
          </w:p>
        </w:tc>
        <w:tc>
          <w:tcPr>
            <w:tcW w:w="1466" w:type="pct"/>
            <w:vMerge w:val="restart"/>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项目支出</w:t>
            </w:r>
          </w:p>
        </w:tc>
      </w:tr>
      <w:tr>
        <w:tblPrEx>
          <w:tblCellMar>
            <w:top w:w="0" w:type="dxa"/>
            <w:left w:w="108" w:type="dxa"/>
            <w:bottom w:w="0" w:type="dxa"/>
            <w:right w:w="108" w:type="dxa"/>
          </w:tblCellMar>
        </w:tblPrEx>
        <w:trPr>
          <w:trHeight w:val="402" w:hRule="atLeast"/>
        </w:trPr>
        <w:tc>
          <w:tcPr>
            <w:tcW w:w="839"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p>
        </w:tc>
        <w:tc>
          <w:tcPr>
            <w:tcW w:w="654"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p>
        </w:tc>
        <w:tc>
          <w:tcPr>
            <w:tcW w:w="1090"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p>
        </w:tc>
        <w:tc>
          <w:tcPr>
            <w:tcW w:w="949"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p>
        </w:tc>
        <w:tc>
          <w:tcPr>
            <w:tcW w:w="1466"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p>
        </w:tc>
      </w:tr>
      <w:tr>
        <w:tblPrEx>
          <w:tblCellMar>
            <w:top w:w="0" w:type="dxa"/>
            <w:left w:w="108" w:type="dxa"/>
            <w:bottom w:w="0" w:type="dxa"/>
            <w:right w:w="108" w:type="dxa"/>
          </w:tblCellMar>
        </w:tblPrEx>
        <w:trPr>
          <w:trHeight w:val="402" w:hRule="atLeast"/>
        </w:trPr>
        <w:tc>
          <w:tcPr>
            <w:tcW w:w="839"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p>
        </w:tc>
        <w:tc>
          <w:tcPr>
            <w:tcW w:w="654"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p>
        </w:tc>
        <w:tc>
          <w:tcPr>
            <w:tcW w:w="1090"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p>
        </w:tc>
        <w:tc>
          <w:tcPr>
            <w:tcW w:w="949"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p>
        </w:tc>
        <w:tc>
          <w:tcPr>
            <w:tcW w:w="1466"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p>
        </w:tc>
      </w:tr>
      <w:tr>
        <w:tblPrEx>
          <w:tblCellMar>
            <w:top w:w="0" w:type="dxa"/>
            <w:left w:w="108" w:type="dxa"/>
            <w:bottom w:w="0" w:type="dxa"/>
            <w:right w:w="108" w:type="dxa"/>
          </w:tblCellMar>
        </w:tblPrEx>
        <w:trPr>
          <w:trHeight w:val="402" w:hRule="atLeast"/>
        </w:trPr>
        <w:tc>
          <w:tcPr>
            <w:tcW w:w="1493" w:type="pct"/>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栏次</w:t>
            </w:r>
          </w:p>
        </w:tc>
        <w:tc>
          <w:tcPr>
            <w:tcW w:w="1090" w:type="pct"/>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1</w:t>
            </w:r>
          </w:p>
        </w:tc>
        <w:tc>
          <w:tcPr>
            <w:tcW w:w="949" w:type="pct"/>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2</w:t>
            </w:r>
          </w:p>
        </w:tc>
        <w:tc>
          <w:tcPr>
            <w:tcW w:w="1466" w:type="pct"/>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3</w:t>
            </w:r>
          </w:p>
        </w:tc>
      </w:tr>
      <w:tr>
        <w:tblPrEx>
          <w:tblCellMar>
            <w:top w:w="0" w:type="dxa"/>
            <w:left w:w="108" w:type="dxa"/>
            <w:bottom w:w="0" w:type="dxa"/>
            <w:right w:w="108" w:type="dxa"/>
          </w:tblCellMar>
        </w:tblPrEx>
        <w:trPr>
          <w:trHeight w:val="402" w:hRule="atLeast"/>
        </w:trPr>
        <w:tc>
          <w:tcPr>
            <w:tcW w:w="1493" w:type="pct"/>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合计</w:t>
            </w:r>
          </w:p>
        </w:tc>
        <w:tc>
          <w:tcPr>
            <w:tcW w:w="1090" w:type="pct"/>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49" w:type="pct"/>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466" w:type="pct"/>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r>
      <w:tr>
        <w:tblPrEx>
          <w:tblCellMar>
            <w:top w:w="0" w:type="dxa"/>
            <w:left w:w="108" w:type="dxa"/>
            <w:bottom w:w="0" w:type="dxa"/>
            <w:right w:w="108" w:type="dxa"/>
          </w:tblCellMar>
        </w:tblPrEx>
        <w:trPr>
          <w:trHeight w:val="402" w:hRule="atLeast"/>
        </w:trPr>
        <w:tc>
          <w:tcPr>
            <w:tcW w:w="839" w:type="pct"/>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654" w:type="pct"/>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090" w:type="pct"/>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49" w:type="pct"/>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466" w:type="pct"/>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r>
      <w:tr>
        <w:tblPrEx>
          <w:tblCellMar>
            <w:top w:w="0" w:type="dxa"/>
            <w:left w:w="108" w:type="dxa"/>
            <w:bottom w:w="0" w:type="dxa"/>
            <w:right w:w="108" w:type="dxa"/>
          </w:tblCellMar>
        </w:tblPrEx>
        <w:trPr>
          <w:trHeight w:val="402" w:hRule="atLeast"/>
        </w:trPr>
        <w:tc>
          <w:tcPr>
            <w:tcW w:w="839" w:type="pct"/>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654" w:type="pct"/>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090" w:type="pct"/>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49" w:type="pct"/>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466" w:type="pct"/>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r>
      <w:tr>
        <w:tblPrEx>
          <w:tblCellMar>
            <w:top w:w="0" w:type="dxa"/>
            <w:left w:w="108" w:type="dxa"/>
            <w:bottom w:w="0" w:type="dxa"/>
            <w:right w:w="108" w:type="dxa"/>
          </w:tblCellMar>
        </w:tblPrEx>
        <w:trPr>
          <w:trHeight w:val="402" w:hRule="atLeast"/>
        </w:trPr>
        <w:tc>
          <w:tcPr>
            <w:tcW w:w="839" w:type="pct"/>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654" w:type="pct"/>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090" w:type="pct"/>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49" w:type="pct"/>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466" w:type="pct"/>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r>
      <w:tr>
        <w:tblPrEx>
          <w:tblCellMar>
            <w:top w:w="0" w:type="dxa"/>
            <w:left w:w="108" w:type="dxa"/>
            <w:bottom w:w="0" w:type="dxa"/>
            <w:right w:w="108" w:type="dxa"/>
          </w:tblCellMar>
        </w:tblPrEx>
        <w:trPr>
          <w:trHeight w:val="402" w:hRule="atLeast"/>
        </w:trPr>
        <w:tc>
          <w:tcPr>
            <w:tcW w:w="839" w:type="pct"/>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654" w:type="pct"/>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090" w:type="pct"/>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49" w:type="pct"/>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466" w:type="pct"/>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r>
      <w:tr>
        <w:tblPrEx>
          <w:tblCellMar>
            <w:top w:w="0" w:type="dxa"/>
            <w:left w:w="108" w:type="dxa"/>
            <w:bottom w:w="0" w:type="dxa"/>
            <w:right w:w="108" w:type="dxa"/>
          </w:tblCellMar>
        </w:tblPrEx>
        <w:trPr>
          <w:trHeight w:val="402" w:hRule="atLeast"/>
        </w:trPr>
        <w:tc>
          <w:tcPr>
            <w:tcW w:w="839" w:type="pct"/>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654" w:type="pct"/>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090" w:type="pct"/>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49" w:type="pct"/>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466" w:type="pct"/>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r>
      <w:tr>
        <w:tblPrEx>
          <w:tblCellMar>
            <w:top w:w="0" w:type="dxa"/>
            <w:left w:w="108" w:type="dxa"/>
            <w:bottom w:w="0" w:type="dxa"/>
            <w:right w:w="108" w:type="dxa"/>
          </w:tblCellMar>
        </w:tblPrEx>
        <w:trPr>
          <w:trHeight w:val="402" w:hRule="atLeast"/>
        </w:trPr>
        <w:tc>
          <w:tcPr>
            <w:tcW w:w="839" w:type="pct"/>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654" w:type="pct"/>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090" w:type="pct"/>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49" w:type="pct"/>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466" w:type="pct"/>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r>
    </w:tbl>
    <w:p>
      <w:pPr>
        <w:widowControl/>
        <w:spacing w:line="240" w:lineRule="auto"/>
        <w:jc w:val="left"/>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注：本表反映</w:t>
      </w:r>
      <w:r>
        <w:rPr>
          <w:rFonts w:hint="eastAsia" w:ascii="宋体" w:hAnsi="宋体" w:cs="宋体"/>
          <w:color w:val="000000"/>
          <w:kern w:val="0"/>
          <w:sz w:val="20"/>
          <w:szCs w:val="20"/>
          <w:highlight w:val="none"/>
          <w:lang w:eastAsia="zh-CN" w:bidi="ar"/>
        </w:rPr>
        <w:t>部门</w:t>
      </w:r>
      <w:r>
        <w:rPr>
          <w:rFonts w:hint="eastAsia" w:ascii="宋体" w:hAnsi="宋体" w:eastAsia="宋体" w:cs="宋体"/>
          <w:color w:val="000000"/>
          <w:kern w:val="0"/>
          <w:sz w:val="20"/>
          <w:szCs w:val="20"/>
          <w:highlight w:val="none"/>
          <w:lang w:bidi="ar"/>
        </w:rPr>
        <w:t>本年度国有资本经营预算财政拨款支出情况。</w:t>
      </w:r>
      <w:r>
        <w:rPr>
          <w:rFonts w:hint="eastAsia" w:ascii="宋体" w:hAnsi="宋体" w:eastAsia="宋体" w:cs="宋体"/>
          <w:color w:val="000000"/>
          <w:kern w:val="0"/>
          <w:sz w:val="20"/>
          <w:szCs w:val="20"/>
          <w:lang w:bidi="ar"/>
        </w:rPr>
        <w:t>本表金额转换为万元时，因四舍五入可能存在尾差。</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4"/>
          <w:szCs w:val="24"/>
          <w:highlight w:val="none"/>
          <w:lang w:val="en-US" w:eastAsia="zh-CN"/>
        </w:rPr>
        <w:sectPr>
          <w:pgSz w:w="16838" w:h="11906" w:orient="landscape"/>
          <w:pgMar w:top="1800" w:right="1440" w:bottom="1800" w:left="1440" w:header="720" w:footer="720" w:gutter="0"/>
          <w:pgNumType w:fmt="numberInDash"/>
          <w:cols w:space="720" w:num="1"/>
          <w:docGrid w:type="lines" w:linePitch="312" w:charSpace="0"/>
        </w:sectPr>
      </w:pPr>
      <w:r>
        <w:rPr>
          <w:rFonts w:hint="eastAsia" w:ascii="宋体" w:hAnsi="宋体" w:eastAsia="宋体" w:cs="宋体"/>
          <w:color w:val="000000"/>
          <w:kern w:val="0"/>
          <w:sz w:val="20"/>
          <w:szCs w:val="20"/>
          <w:highlight w:val="none"/>
          <w:lang w:bidi="ar"/>
        </w:rPr>
        <w:t>说明：我部门没有使用国有资本经营预算安排的支出，故本表无数据</w:t>
      </w:r>
      <w:r>
        <w:rPr>
          <w:rFonts w:hint="eastAsia" w:ascii="宋体" w:hAnsi="宋体" w:eastAsia="宋体" w:cs="宋体"/>
          <w:color w:val="000000"/>
          <w:kern w:val="0"/>
          <w:sz w:val="20"/>
          <w:szCs w:val="20"/>
          <w:highlight w:val="none"/>
          <w:lang w:eastAsia="zh-CN" w:bidi="ar"/>
        </w:rPr>
        <w:t>。</w:t>
      </w:r>
    </w:p>
    <w:p>
      <w:pPr>
        <w:pStyle w:val="3"/>
        <w:jc w:val="center"/>
        <w:rPr>
          <w:rFonts w:hint="eastAsia"/>
          <w:highlight w:val="none"/>
        </w:rPr>
      </w:pPr>
      <w:r>
        <w:rPr>
          <w:rFonts w:hint="eastAsia" w:ascii="仿宋_GB2312" w:hAnsi="仿宋_GB2312" w:eastAsia="仿宋_GB2312" w:cs="仿宋_GB2312"/>
          <w:color w:val="000000"/>
          <w:kern w:val="0"/>
          <w:sz w:val="32"/>
          <w:szCs w:val="32"/>
          <w:highlight w:val="none"/>
          <w:lang w:bidi="ar"/>
        </w:rPr>
        <w:t>财政拨款“三公”经费支出决算表</w:t>
      </w:r>
    </w:p>
    <w:tbl>
      <w:tblPr>
        <w:tblStyle w:val="5"/>
        <w:tblW w:w="14107" w:type="dxa"/>
        <w:tblInd w:w="3" w:type="dxa"/>
        <w:tblLayout w:type="fixed"/>
        <w:tblCellMar>
          <w:top w:w="0" w:type="dxa"/>
          <w:left w:w="0" w:type="dxa"/>
          <w:bottom w:w="0" w:type="dxa"/>
          <w:right w:w="0" w:type="dxa"/>
        </w:tblCellMar>
      </w:tblPr>
      <w:tblGrid>
        <w:gridCol w:w="1145"/>
        <w:gridCol w:w="1150"/>
        <w:gridCol w:w="1148"/>
        <w:gridCol w:w="1149"/>
        <w:gridCol w:w="1163"/>
        <w:gridCol w:w="1168"/>
        <w:gridCol w:w="1149"/>
        <w:gridCol w:w="1149"/>
        <w:gridCol w:w="1149"/>
        <w:gridCol w:w="1149"/>
        <w:gridCol w:w="1163"/>
        <w:gridCol w:w="1425"/>
      </w:tblGrid>
      <w:tr>
        <w:tblPrEx>
          <w:tblCellMar>
            <w:top w:w="0" w:type="dxa"/>
            <w:left w:w="0" w:type="dxa"/>
            <w:bottom w:w="0" w:type="dxa"/>
            <w:right w:w="0" w:type="dxa"/>
          </w:tblCellMar>
        </w:tblPrEx>
        <w:trPr>
          <w:trHeight w:val="282" w:hRule="atLeast"/>
        </w:trPr>
        <w:tc>
          <w:tcPr>
            <w:tcW w:w="1145" w:type="dxa"/>
            <w:tcBorders>
              <w:top w:val="nil"/>
              <w:left w:val="nil"/>
              <w:bottom w:val="nil"/>
              <w:right w:val="nil"/>
            </w:tcBorders>
            <w:shd w:val="clear" w:color="auto" w:fill="FFFFFF"/>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1150" w:type="dxa"/>
            <w:tcBorders>
              <w:top w:val="nil"/>
              <w:left w:val="nil"/>
              <w:bottom w:val="nil"/>
              <w:right w:val="nil"/>
            </w:tcBorders>
            <w:shd w:val="clear" w:color="auto" w:fill="FFFFFF"/>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1148" w:type="dxa"/>
            <w:tcBorders>
              <w:top w:val="nil"/>
              <w:left w:val="nil"/>
              <w:bottom w:val="nil"/>
              <w:right w:val="nil"/>
            </w:tcBorders>
            <w:shd w:val="clear" w:color="auto" w:fill="FFFFFF"/>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nil"/>
              <w:right w:val="nil"/>
            </w:tcBorders>
            <w:shd w:val="clear" w:color="auto" w:fill="FFFFFF"/>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1163" w:type="dxa"/>
            <w:tcBorders>
              <w:top w:val="nil"/>
              <w:left w:val="nil"/>
              <w:bottom w:val="nil"/>
              <w:right w:val="nil"/>
            </w:tcBorders>
            <w:shd w:val="clear" w:color="auto" w:fill="FFFFFF"/>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1168" w:type="dxa"/>
            <w:tcBorders>
              <w:top w:val="nil"/>
              <w:left w:val="nil"/>
              <w:bottom w:val="nil"/>
              <w:right w:val="nil"/>
            </w:tcBorders>
            <w:shd w:val="clear" w:color="auto" w:fill="FFFFFF"/>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nil"/>
              <w:right w:val="nil"/>
            </w:tcBorders>
            <w:shd w:val="clear" w:color="auto" w:fill="FFFFFF"/>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nil"/>
              <w:right w:val="nil"/>
            </w:tcBorders>
            <w:shd w:val="clear" w:color="auto" w:fill="FFFFFF"/>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nil"/>
              <w:right w:val="nil"/>
            </w:tcBorders>
            <w:shd w:val="clear" w:color="auto" w:fill="FFFFFF"/>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nil"/>
              <w:right w:val="nil"/>
            </w:tcBorders>
            <w:shd w:val="clear" w:color="auto" w:fill="FFFFFF"/>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1163" w:type="dxa"/>
            <w:tcBorders>
              <w:top w:val="nil"/>
              <w:left w:val="nil"/>
              <w:bottom w:val="nil"/>
              <w:right w:val="nil"/>
            </w:tcBorders>
            <w:shd w:val="clear" w:color="auto" w:fill="FFFFFF"/>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1425" w:type="dxa"/>
            <w:tcBorders>
              <w:top w:val="nil"/>
              <w:left w:val="nil"/>
              <w:bottom w:val="nil"/>
              <w:right w:val="nil"/>
            </w:tcBorders>
            <w:shd w:val="clear" w:color="auto" w:fill="FFFFFF"/>
            <w:noWrap w:val="0"/>
            <w:tcMar>
              <w:top w:w="15" w:type="dxa"/>
              <w:left w:w="15" w:type="dxa"/>
              <w:right w:w="15" w:type="dxa"/>
            </w:tcMar>
            <w:vAlign w:val="center"/>
          </w:tcPr>
          <w:p>
            <w:pPr>
              <w:widowControl/>
              <w:spacing w:line="240" w:lineRule="auto"/>
              <w:ind w:firstLine="400"/>
              <w:jc w:val="righ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公开0</w:t>
            </w:r>
            <w:r>
              <w:rPr>
                <w:rFonts w:hint="eastAsia" w:ascii="宋体" w:hAnsi="宋体" w:eastAsia="宋体" w:cs="宋体"/>
                <w:color w:val="000000"/>
                <w:kern w:val="0"/>
                <w:sz w:val="20"/>
                <w:szCs w:val="20"/>
                <w:highlight w:val="none"/>
                <w:lang w:val="en-US" w:eastAsia="zh-CN"/>
              </w:rPr>
              <w:t>9</w:t>
            </w:r>
            <w:r>
              <w:rPr>
                <w:rFonts w:hint="eastAsia" w:ascii="宋体" w:hAnsi="宋体" w:eastAsia="宋体" w:cs="宋体"/>
                <w:color w:val="000000"/>
                <w:kern w:val="0"/>
                <w:sz w:val="20"/>
                <w:szCs w:val="20"/>
                <w:highlight w:val="none"/>
              </w:rPr>
              <w:t>表</w:t>
            </w:r>
          </w:p>
        </w:tc>
      </w:tr>
      <w:tr>
        <w:tblPrEx>
          <w:tblCellMar>
            <w:top w:w="0" w:type="dxa"/>
            <w:left w:w="0" w:type="dxa"/>
            <w:bottom w:w="0" w:type="dxa"/>
            <w:right w:w="0" w:type="dxa"/>
          </w:tblCellMar>
        </w:tblPrEx>
        <w:trPr>
          <w:trHeight w:val="90" w:hRule="atLeast"/>
        </w:trPr>
        <w:tc>
          <w:tcPr>
            <w:tcW w:w="3443" w:type="dxa"/>
            <w:gridSpan w:val="3"/>
            <w:tcBorders>
              <w:top w:val="nil"/>
              <w:left w:val="nil"/>
              <w:bottom w:val="nil"/>
              <w:right w:val="nil"/>
            </w:tcBorders>
            <w:shd w:val="clear" w:color="auto" w:fill="FFFFFF"/>
            <w:noWrap w:val="0"/>
            <w:tcMar>
              <w:top w:w="15" w:type="dxa"/>
              <w:left w:w="15" w:type="dxa"/>
              <w:right w:w="15" w:type="dxa"/>
            </w:tcMar>
            <w:vAlign w:val="center"/>
          </w:tcPr>
          <w:p>
            <w:pPr>
              <w:spacing w:line="240" w:lineRule="auto"/>
              <w:rPr>
                <w:rFonts w:ascii="宋体" w:hAnsi="宋体" w:eastAsia="宋体" w:cs="宋体"/>
                <w:color w:val="000000"/>
                <w:sz w:val="20"/>
                <w:szCs w:val="20"/>
                <w:highlight w:val="none"/>
              </w:rPr>
            </w:pPr>
            <w:r>
              <w:rPr>
                <w:rFonts w:hint="eastAsia" w:ascii="宋体" w:hAnsi="宋体" w:cs="宋体"/>
                <w:color w:val="000000"/>
                <w:kern w:val="0"/>
                <w:sz w:val="20"/>
                <w:szCs w:val="20"/>
                <w:highlight w:val="none"/>
                <w:lang w:val="en-US" w:eastAsia="zh-CN"/>
              </w:rPr>
              <w:t>部门</w:t>
            </w:r>
            <w:r>
              <w:rPr>
                <w:rFonts w:hint="eastAsia" w:ascii="宋体" w:hAnsi="宋体" w:eastAsia="宋体" w:cs="宋体"/>
                <w:color w:val="000000"/>
                <w:kern w:val="0"/>
                <w:sz w:val="20"/>
                <w:szCs w:val="20"/>
                <w:highlight w:val="none"/>
              </w:rPr>
              <w:t>：</w:t>
            </w:r>
            <w:r>
              <w:rPr>
                <w:rFonts w:hint="eastAsia" w:ascii="宋体" w:hAnsi="宋体" w:eastAsia="宋体" w:cs="宋体"/>
                <w:i w:val="0"/>
                <w:color w:val="000000"/>
                <w:sz w:val="20"/>
                <w:szCs w:val="20"/>
                <w:u w:val="none"/>
                <w:shd w:val="clear" w:color="auto" w:fill="auto"/>
                <w:lang w:val="en-US" w:eastAsia="zh-CN"/>
              </w:rPr>
              <w:t>漯河西城区现代服务业开发区科技创新服务中心</w:t>
            </w:r>
          </w:p>
        </w:tc>
        <w:tc>
          <w:tcPr>
            <w:tcW w:w="1149" w:type="dxa"/>
            <w:tcBorders>
              <w:top w:val="nil"/>
              <w:left w:val="nil"/>
              <w:bottom w:val="single" w:color="000000" w:sz="8" w:space="0"/>
              <w:right w:val="nil"/>
            </w:tcBorders>
            <w:shd w:val="clear" w:color="auto" w:fill="FFFFFF"/>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1163" w:type="dxa"/>
            <w:tcBorders>
              <w:top w:val="nil"/>
              <w:left w:val="nil"/>
              <w:bottom w:val="single" w:color="000000" w:sz="8" w:space="0"/>
              <w:right w:val="nil"/>
            </w:tcBorders>
            <w:shd w:val="clear" w:color="auto" w:fill="FFFFFF"/>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1168" w:type="dxa"/>
            <w:tcBorders>
              <w:top w:val="nil"/>
              <w:left w:val="nil"/>
              <w:bottom w:val="single" w:color="000000" w:sz="8" w:space="0"/>
              <w:right w:val="nil"/>
            </w:tcBorders>
            <w:shd w:val="clear" w:color="auto" w:fill="FFFFFF"/>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single" w:color="000000" w:sz="8" w:space="0"/>
              <w:right w:val="nil"/>
            </w:tcBorders>
            <w:shd w:val="clear" w:color="auto" w:fill="FFFFFF"/>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single" w:color="000000" w:sz="8" w:space="0"/>
              <w:right w:val="nil"/>
            </w:tcBorders>
            <w:shd w:val="clear" w:color="auto" w:fill="FFFFFF"/>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single" w:color="000000" w:sz="8" w:space="0"/>
              <w:right w:val="nil"/>
            </w:tcBorders>
            <w:shd w:val="clear" w:color="auto" w:fill="FFFFFF"/>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single" w:color="000000" w:sz="8" w:space="0"/>
              <w:right w:val="nil"/>
            </w:tcBorders>
            <w:shd w:val="clear" w:color="auto" w:fill="FFFFFF"/>
            <w:noWrap w:val="0"/>
            <w:tcMar>
              <w:top w:w="15" w:type="dxa"/>
              <w:left w:w="15" w:type="dxa"/>
              <w:right w:w="15" w:type="dxa"/>
            </w:tcMar>
            <w:vAlign w:val="center"/>
          </w:tcPr>
          <w:p>
            <w:pPr>
              <w:spacing w:line="240" w:lineRule="auto"/>
              <w:ind w:firstLine="400"/>
              <w:rPr>
                <w:rFonts w:ascii="宋体" w:hAnsi="宋体" w:eastAsia="宋体" w:cs="宋体"/>
                <w:color w:val="000000"/>
                <w:sz w:val="20"/>
                <w:szCs w:val="20"/>
                <w:highlight w:val="none"/>
              </w:rPr>
            </w:pPr>
          </w:p>
        </w:tc>
        <w:tc>
          <w:tcPr>
            <w:tcW w:w="2588" w:type="dxa"/>
            <w:gridSpan w:val="2"/>
            <w:tcBorders>
              <w:top w:val="nil"/>
              <w:left w:val="nil"/>
              <w:bottom w:val="nil"/>
              <w:right w:val="nil"/>
            </w:tcBorders>
            <w:shd w:val="clear" w:color="auto" w:fill="FFFFFF"/>
            <w:noWrap w:val="0"/>
            <w:tcMar>
              <w:top w:w="15" w:type="dxa"/>
              <w:left w:w="15" w:type="dxa"/>
              <w:right w:w="15" w:type="dxa"/>
            </w:tcMar>
            <w:vAlign w:val="center"/>
          </w:tcPr>
          <w:p>
            <w:pPr>
              <w:widowControl/>
              <w:spacing w:line="240" w:lineRule="auto"/>
              <w:ind w:firstLine="400"/>
              <w:jc w:val="right"/>
              <w:textAlignment w:val="center"/>
              <w:rPr>
                <w:rFonts w:ascii="宋体" w:hAnsi="宋体" w:eastAsia="宋体" w:cs="宋体"/>
                <w:color w:val="000000"/>
                <w:sz w:val="20"/>
                <w:szCs w:val="20"/>
                <w:highlight w:val="none"/>
              </w:rPr>
            </w:pPr>
            <w:r>
              <w:rPr>
                <w:rFonts w:hint="eastAsia" w:ascii="宋体" w:hAnsi="宋体" w:eastAsia="宋体" w:cs="Arial"/>
                <w:color w:val="000000"/>
                <w:kern w:val="0"/>
                <w:sz w:val="20"/>
                <w:szCs w:val="20"/>
                <w:highlight w:val="none"/>
              </w:rPr>
              <w:t>金额单位：</w:t>
            </w:r>
            <w:r>
              <w:rPr>
                <w:rFonts w:hint="eastAsia" w:ascii="宋体" w:hAnsi="宋体" w:eastAsia="宋体" w:cs="Arial"/>
                <w:color w:val="000000"/>
                <w:kern w:val="0"/>
                <w:sz w:val="20"/>
                <w:szCs w:val="20"/>
                <w:highlight w:val="none"/>
                <w:lang w:val="en-US" w:eastAsia="zh-CN"/>
              </w:rPr>
              <w:t>万</w:t>
            </w:r>
            <w:r>
              <w:rPr>
                <w:rFonts w:hint="eastAsia" w:ascii="宋体" w:hAnsi="宋体" w:eastAsia="宋体" w:cs="Arial"/>
                <w:color w:val="000000"/>
                <w:kern w:val="0"/>
                <w:sz w:val="20"/>
                <w:szCs w:val="20"/>
                <w:highlight w:val="none"/>
              </w:rPr>
              <w:t>元</w:t>
            </w:r>
          </w:p>
        </w:tc>
      </w:tr>
      <w:tr>
        <w:tblPrEx>
          <w:tblCellMar>
            <w:top w:w="0" w:type="dxa"/>
            <w:left w:w="0" w:type="dxa"/>
            <w:bottom w:w="0" w:type="dxa"/>
            <w:right w:w="0" w:type="dxa"/>
          </w:tblCellMar>
        </w:tblPrEx>
        <w:trPr>
          <w:trHeight w:val="830" w:hRule="atLeast"/>
        </w:trPr>
        <w:tc>
          <w:tcPr>
            <w:tcW w:w="6923" w:type="dxa"/>
            <w:gridSpan w:val="6"/>
            <w:tcBorders>
              <w:top w:val="single" w:color="000000" w:sz="8"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预算数</w:t>
            </w:r>
          </w:p>
        </w:tc>
        <w:tc>
          <w:tcPr>
            <w:tcW w:w="7184" w:type="dxa"/>
            <w:gridSpan w:val="6"/>
            <w:tcBorders>
              <w:top w:val="single" w:color="000000" w:sz="8" w:space="0"/>
              <w:left w:val="single" w:color="000000" w:sz="4" w:space="0"/>
              <w:bottom w:val="single" w:color="000000" w:sz="4" w:space="0"/>
              <w:right w:val="single" w:color="000000" w:sz="8" w:space="0"/>
            </w:tcBorders>
            <w:noWrap w:val="0"/>
            <w:tcMar>
              <w:top w:w="15" w:type="dxa"/>
              <w:left w:w="15" w:type="dxa"/>
              <w:right w:w="15" w:type="dxa"/>
            </w:tcMar>
            <w:vAlign w:val="center"/>
          </w:tcPr>
          <w:p>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决算数</w:t>
            </w:r>
          </w:p>
        </w:tc>
      </w:tr>
      <w:tr>
        <w:tblPrEx>
          <w:tblCellMar>
            <w:top w:w="0" w:type="dxa"/>
            <w:left w:w="0" w:type="dxa"/>
            <w:bottom w:w="0" w:type="dxa"/>
            <w:right w:w="0" w:type="dxa"/>
          </w:tblCellMar>
        </w:tblPrEx>
        <w:trPr>
          <w:trHeight w:val="830" w:hRule="atLeast"/>
        </w:trPr>
        <w:tc>
          <w:tcPr>
            <w:tcW w:w="1145" w:type="dxa"/>
            <w:vMerge w:val="restar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合计</w:t>
            </w:r>
          </w:p>
        </w:tc>
        <w:tc>
          <w:tcPr>
            <w:tcW w:w="115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因公出国（境）费</w:t>
            </w:r>
          </w:p>
        </w:tc>
        <w:tc>
          <w:tcPr>
            <w:tcW w:w="3460"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公务用车购置及运行费</w:t>
            </w:r>
          </w:p>
        </w:tc>
        <w:tc>
          <w:tcPr>
            <w:tcW w:w="1168"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公务接待费</w:t>
            </w:r>
          </w:p>
        </w:tc>
        <w:tc>
          <w:tcPr>
            <w:tcW w:w="1149" w:type="dxa"/>
            <w:vMerge w:val="restart"/>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widowControl/>
              <w:spacing w:line="240" w:lineRule="auto"/>
              <w:ind w:firstLine="40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合计</w:t>
            </w:r>
          </w:p>
        </w:tc>
        <w:tc>
          <w:tcPr>
            <w:tcW w:w="1149"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因公出国（境）费</w:t>
            </w:r>
          </w:p>
        </w:tc>
        <w:tc>
          <w:tcPr>
            <w:tcW w:w="3461"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公务用车购置及运行费</w:t>
            </w:r>
          </w:p>
        </w:tc>
        <w:tc>
          <w:tcPr>
            <w:tcW w:w="1425" w:type="dxa"/>
            <w:vMerge w:val="restart"/>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公务接待费</w:t>
            </w:r>
          </w:p>
        </w:tc>
      </w:tr>
      <w:tr>
        <w:tblPrEx>
          <w:tblCellMar>
            <w:top w:w="0" w:type="dxa"/>
            <w:left w:w="0" w:type="dxa"/>
            <w:bottom w:w="0" w:type="dxa"/>
            <w:right w:w="0" w:type="dxa"/>
          </w:tblCellMar>
        </w:tblPrEx>
        <w:trPr>
          <w:trHeight w:val="830" w:hRule="atLeast"/>
        </w:trPr>
        <w:tc>
          <w:tcPr>
            <w:tcW w:w="1145"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spacing w:line="240" w:lineRule="auto"/>
              <w:ind w:firstLine="400"/>
              <w:jc w:val="center"/>
              <w:rPr>
                <w:rFonts w:ascii="宋体" w:hAnsi="宋体" w:eastAsia="宋体" w:cs="宋体"/>
                <w:color w:val="000000"/>
                <w:sz w:val="20"/>
                <w:szCs w:val="20"/>
                <w:highlight w:val="none"/>
              </w:rPr>
            </w:pPr>
          </w:p>
        </w:tc>
        <w:tc>
          <w:tcPr>
            <w:tcW w:w="115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ind w:firstLine="400"/>
              <w:jc w:val="center"/>
              <w:rPr>
                <w:rFonts w:ascii="宋体" w:hAnsi="宋体" w:eastAsia="宋体" w:cs="宋体"/>
                <w:color w:val="000000"/>
                <w:sz w:val="20"/>
                <w:szCs w:val="20"/>
                <w:highlight w:val="none"/>
              </w:rPr>
            </w:pPr>
          </w:p>
        </w:tc>
        <w:tc>
          <w:tcPr>
            <w:tcW w:w="1148"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小计</w:t>
            </w:r>
          </w:p>
        </w:tc>
        <w:tc>
          <w:tcPr>
            <w:tcW w:w="1149"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firstLine="0" w:firstLineChars="0"/>
              <w:jc w:val="center"/>
              <w:textAlignment w:val="center"/>
              <w:rPr>
                <w:rFonts w:hint="eastAsia" w:ascii="宋体" w:hAnsi="宋体" w:eastAsia="宋体" w:cs="宋体"/>
                <w:color w:val="000000"/>
                <w:kern w:val="0"/>
                <w:sz w:val="20"/>
                <w:szCs w:val="20"/>
                <w:highlight w:val="none"/>
                <w:lang w:eastAsia="zh-CN"/>
              </w:rPr>
            </w:pPr>
            <w:r>
              <w:rPr>
                <w:rFonts w:hint="eastAsia" w:ascii="宋体" w:hAnsi="宋体" w:eastAsia="宋体" w:cs="宋体"/>
                <w:color w:val="000000"/>
                <w:kern w:val="0"/>
                <w:sz w:val="20"/>
                <w:szCs w:val="20"/>
                <w:highlight w:val="none"/>
              </w:rPr>
              <w:t>公务用车</w:t>
            </w:r>
          </w:p>
          <w:p>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购置费</w:t>
            </w:r>
          </w:p>
        </w:tc>
        <w:tc>
          <w:tcPr>
            <w:tcW w:w="1163"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firstLine="0" w:firstLineChars="0"/>
              <w:jc w:val="center"/>
              <w:textAlignment w:val="center"/>
              <w:rPr>
                <w:rFonts w:hint="eastAsia" w:ascii="宋体" w:hAnsi="宋体" w:eastAsia="宋体" w:cs="宋体"/>
                <w:color w:val="000000"/>
                <w:kern w:val="0"/>
                <w:sz w:val="20"/>
                <w:szCs w:val="20"/>
                <w:highlight w:val="none"/>
                <w:lang w:eastAsia="zh-CN"/>
              </w:rPr>
            </w:pPr>
            <w:r>
              <w:rPr>
                <w:rFonts w:hint="eastAsia" w:ascii="宋体" w:hAnsi="宋体" w:eastAsia="宋体" w:cs="宋体"/>
                <w:color w:val="000000"/>
                <w:kern w:val="0"/>
                <w:sz w:val="20"/>
                <w:szCs w:val="20"/>
                <w:highlight w:val="none"/>
              </w:rPr>
              <w:t>公务用车</w:t>
            </w:r>
          </w:p>
          <w:p>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运行费</w:t>
            </w:r>
          </w:p>
        </w:tc>
        <w:tc>
          <w:tcPr>
            <w:tcW w:w="1168"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ind w:firstLine="400"/>
              <w:jc w:val="center"/>
              <w:rPr>
                <w:rFonts w:ascii="宋体" w:hAnsi="宋体" w:eastAsia="宋体" w:cs="宋体"/>
                <w:color w:val="000000"/>
                <w:sz w:val="20"/>
                <w:szCs w:val="20"/>
                <w:highlight w:val="none"/>
              </w:rPr>
            </w:pPr>
          </w:p>
        </w:tc>
        <w:tc>
          <w:tcPr>
            <w:tcW w:w="1149" w:type="dxa"/>
            <w:vMerge w:val="continue"/>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spacing w:line="240" w:lineRule="auto"/>
              <w:ind w:firstLine="400"/>
              <w:jc w:val="center"/>
              <w:rPr>
                <w:rFonts w:ascii="宋体" w:hAnsi="宋体" w:eastAsia="宋体" w:cs="宋体"/>
                <w:color w:val="000000"/>
                <w:sz w:val="20"/>
                <w:szCs w:val="20"/>
                <w:highlight w:val="none"/>
              </w:rPr>
            </w:pPr>
          </w:p>
        </w:tc>
        <w:tc>
          <w:tcPr>
            <w:tcW w:w="114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ind w:firstLine="400"/>
              <w:jc w:val="center"/>
              <w:rPr>
                <w:rFonts w:ascii="宋体" w:hAnsi="宋体" w:eastAsia="宋体" w:cs="宋体"/>
                <w:color w:val="000000"/>
                <w:sz w:val="20"/>
                <w:szCs w:val="20"/>
                <w:highlight w:val="none"/>
              </w:rPr>
            </w:pPr>
          </w:p>
        </w:tc>
        <w:tc>
          <w:tcPr>
            <w:tcW w:w="1149"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小计</w:t>
            </w:r>
          </w:p>
        </w:tc>
        <w:tc>
          <w:tcPr>
            <w:tcW w:w="1149"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firstLine="0" w:firstLineChars="0"/>
              <w:jc w:val="center"/>
              <w:textAlignment w:val="center"/>
              <w:rPr>
                <w:rFonts w:hint="eastAsia" w:ascii="宋体" w:hAnsi="宋体" w:eastAsia="宋体" w:cs="宋体"/>
                <w:color w:val="000000"/>
                <w:kern w:val="0"/>
                <w:sz w:val="20"/>
                <w:szCs w:val="20"/>
                <w:highlight w:val="none"/>
                <w:lang w:eastAsia="zh-CN"/>
              </w:rPr>
            </w:pPr>
            <w:r>
              <w:rPr>
                <w:rFonts w:hint="eastAsia" w:ascii="宋体" w:hAnsi="宋体" w:eastAsia="宋体" w:cs="宋体"/>
                <w:color w:val="000000"/>
                <w:kern w:val="0"/>
                <w:sz w:val="20"/>
                <w:szCs w:val="20"/>
                <w:highlight w:val="none"/>
              </w:rPr>
              <w:t>公务用车</w:t>
            </w:r>
          </w:p>
          <w:p>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购置费</w:t>
            </w:r>
          </w:p>
        </w:tc>
        <w:tc>
          <w:tcPr>
            <w:tcW w:w="1163"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firstLine="0" w:firstLineChars="0"/>
              <w:jc w:val="center"/>
              <w:textAlignment w:val="center"/>
              <w:rPr>
                <w:rFonts w:hint="eastAsia" w:ascii="宋体" w:hAnsi="宋体" w:eastAsia="宋体" w:cs="宋体"/>
                <w:color w:val="000000"/>
                <w:kern w:val="0"/>
                <w:sz w:val="20"/>
                <w:szCs w:val="20"/>
                <w:highlight w:val="none"/>
                <w:lang w:eastAsia="zh-CN"/>
              </w:rPr>
            </w:pPr>
            <w:r>
              <w:rPr>
                <w:rFonts w:hint="eastAsia" w:ascii="宋体" w:hAnsi="宋体" w:eastAsia="宋体" w:cs="宋体"/>
                <w:color w:val="000000"/>
                <w:kern w:val="0"/>
                <w:sz w:val="20"/>
                <w:szCs w:val="20"/>
                <w:highlight w:val="none"/>
              </w:rPr>
              <w:t>公务用车</w:t>
            </w:r>
          </w:p>
          <w:p>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运行费</w:t>
            </w:r>
          </w:p>
        </w:tc>
        <w:tc>
          <w:tcPr>
            <w:tcW w:w="1425" w:type="dxa"/>
            <w:vMerge w:val="continue"/>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pPr>
              <w:spacing w:line="240" w:lineRule="auto"/>
              <w:ind w:firstLine="400"/>
              <w:jc w:val="center"/>
              <w:rPr>
                <w:rFonts w:ascii="宋体" w:hAnsi="宋体" w:eastAsia="宋体" w:cs="宋体"/>
                <w:color w:val="000000"/>
                <w:sz w:val="20"/>
                <w:szCs w:val="20"/>
                <w:highlight w:val="none"/>
              </w:rPr>
            </w:pPr>
          </w:p>
        </w:tc>
      </w:tr>
      <w:tr>
        <w:tblPrEx>
          <w:tblCellMar>
            <w:top w:w="0" w:type="dxa"/>
            <w:left w:w="0" w:type="dxa"/>
            <w:bottom w:w="0" w:type="dxa"/>
            <w:right w:w="0" w:type="dxa"/>
          </w:tblCellMar>
        </w:tblPrEx>
        <w:trPr>
          <w:trHeight w:val="830" w:hRule="atLeast"/>
        </w:trPr>
        <w:tc>
          <w:tcPr>
            <w:tcW w:w="1145" w:type="dxa"/>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1</w:t>
            </w:r>
          </w:p>
        </w:tc>
        <w:tc>
          <w:tcPr>
            <w:tcW w:w="11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2</w:t>
            </w:r>
          </w:p>
        </w:tc>
        <w:tc>
          <w:tcPr>
            <w:tcW w:w="1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3</w:t>
            </w:r>
          </w:p>
        </w:tc>
        <w:tc>
          <w:tcPr>
            <w:tcW w:w="11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4</w:t>
            </w:r>
          </w:p>
        </w:tc>
        <w:tc>
          <w:tcPr>
            <w:tcW w:w="116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5</w:t>
            </w:r>
          </w:p>
        </w:tc>
        <w:tc>
          <w:tcPr>
            <w:tcW w:w="116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6</w:t>
            </w:r>
          </w:p>
        </w:tc>
        <w:tc>
          <w:tcPr>
            <w:tcW w:w="11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7</w:t>
            </w:r>
          </w:p>
        </w:tc>
        <w:tc>
          <w:tcPr>
            <w:tcW w:w="11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8</w:t>
            </w:r>
          </w:p>
        </w:tc>
        <w:tc>
          <w:tcPr>
            <w:tcW w:w="11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9</w:t>
            </w:r>
          </w:p>
        </w:tc>
        <w:tc>
          <w:tcPr>
            <w:tcW w:w="11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10</w:t>
            </w:r>
          </w:p>
        </w:tc>
        <w:tc>
          <w:tcPr>
            <w:tcW w:w="116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11</w:t>
            </w:r>
          </w:p>
        </w:tc>
        <w:tc>
          <w:tcPr>
            <w:tcW w:w="1425" w:type="dxa"/>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12</w:t>
            </w:r>
          </w:p>
        </w:tc>
      </w:tr>
      <w:tr>
        <w:tblPrEx>
          <w:tblCellMar>
            <w:top w:w="0" w:type="dxa"/>
            <w:left w:w="0" w:type="dxa"/>
            <w:bottom w:w="0" w:type="dxa"/>
            <w:right w:w="0" w:type="dxa"/>
          </w:tblCellMar>
        </w:tblPrEx>
        <w:trPr>
          <w:trHeight w:val="830" w:hRule="atLeast"/>
        </w:trPr>
        <w:tc>
          <w:tcPr>
            <w:tcW w:w="1145" w:type="dxa"/>
            <w:tcBorders>
              <w:top w:val="single" w:color="000000" w:sz="4" w:space="0"/>
              <w:left w:val="single" w:color="000000" w:sz="8" w:space="0"/>
              <w:bottom w:val="single" w:color="000000" w:sz="8" w:space="0"/>
              <w:right w:val="single" w:color="000000" w:sz="4" w:space="0"/>
            </w:tcBorders>
            <w:noWrap w:val="0"/>
            <w:tcMar>
              <w:top w:w="15" w:type="dxa"/>
              <w:left w:w="15" w:type="dxa"/>
              <w:right w:w="15" w:type="dxa"/>
            </w:tcMar>
            <w:vAlign w:val="center"/>
          </w:tcPr>
          <w:p>
            <w:pPr>
              <w:spacing w:line="240" w:lineRule="auto"/>
              <w:ind w:left="0" w:leftChars="0" w:firstLine="0" w:firstLineChars="0"/>
              <w:rPr>
                <w:rFonts w:ascii="宋体" w:hAnsi="宋体" w:eastAsia="宋体" w:cs="宋体"/>
                <w:color w:val="000000"/>
                <w:sz w:val="20"/>
                <w:szCs w:val="20"/>
                <w:highlight w:val="none"/>
              </w:rPr>
            </w:pPr>
          </w:p>
        </w:tc>
        <w:tc>
          <w:tcPr>
            <w:tcW w:w="1150"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pPr>
              <w:spacing w:line="240" w:lineRule="auto"/>
              <w:ind w:left="0" w:leftChars="0" w:firstLine="0" w:firstLineChars="0"/>
              <w:rPr>
                <w:rFonts w:ascii="宋体" w:hAnsi="宋体" w:eastAsia="宋体" w:cs="宋体"/>
                <w:color w:val="000000"/>
                <w:sz w:val="20"/>
                <w:szCs w:val="20"/>
                <w:highlight w:val="none"/>
              </w:rPr>
            </w:pPr>
          </w:p>
        </w:tc>
        <w:tc>
          <w:tcPr>
            <w:tcW w:w="1148"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pPr>
              <w:spacing w:line="240" w:lineRule="auto"/>
              <w:ind w:left="0" w:leftChars="0" w:firstLine="0" w:firstLineChars="0"/>
              <w:rPr>
                <w:rFonts w:ascii="宋体" w:hAnsi="宋体" w:eastAsia="宋体" w:cs="宋体"/>
                <w:color w:val="000000"/>
                <w:sz w:val="20"/>
                <w:szCs w:val="20"/>
                <w:highlight w:val="none"/>
              </w:rPr>
            </w:pPr>
          </w:p>
        </w:tc>
        <w:tc>
          <w:tcPr>
            <w:tcW w:w="1149"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pPr>
              <w:spacing w:line="240" w:lineRule="auto"/>
              <w:ind w:left="0" w:leftChars="0" w:firstLine="0" w:firstLineChars="0"/>
              <w:rPr>
                <w:rFonts w:ascii="宋体" w:hAnsi="宋体" w:eastAsia="宋体" w:cs="宋体"/>
                <w:color w:val="000000"/>
                <w:sz w:val="20"/>
                <w:szCs w:val="20"/>
                <w:highlight w:val="none"/>
              </w:rPr>
            </w:pPr>
          </w:p>
        </w:tc>
        <w:tc>
          <w:tcPr>
            <w:tcW w:w="1163"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pPr>
              <w:spacing w:line="240" w:lineRule="auto"/>
              <w:ind w:left="0" w:leftChars="0" w:firstLine="0" w:firstLineChars="0"/>
              <w:rPr>
                <w:rFonts w:ascii="宋体" w:hAnsi="宋体" w:eastAsia="宋体" w:cs="宋体"/>
                <w:color w:val="000000"/>
                <w:sz w:val="20"/>
                <w:szCs w:val="20"/>
                <w:highlight w:val="none"/>
              </w:rPr>
            </w:pPr>
          </w:p>
        </w:tc>
        <w:tc>
          <w:tcPr>
            <w:tcW w:w="1168"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pPr>
              <w:spacing w:line="240" w:lineRule="auto"/>
              <w:ind w:left="0" w:leftChars="0" w:firstLine="0" w:firstLineChars="0"/>
              <w:rPr>
                <w:rFonts w:ascii="宋体" w:hAnsi="宋体" w:eastAsia="宋体" w:cs="宋体"/>
                <w:color w:val="000000"/>
                <w:sz w:val="20"/>
                <w:szCs w:val="20"/>
                <w:highlight w:val="none"/>
              </w:rPr>
            </w:pPr>
          </w:p>
        </w:tc>
        <w:tc>
          <w:tcPr>
            <w:tcW w:w="1149"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pPr>
              <w:spacing w:line="240" w:lineRule="auto"/>
              <w:ind w:left="0" w:leftChars="0" w:firstLine="0" w:firstLineChars="0"/>
              <w:rPr>
                <w:rFonts w:ascii="宋体" w:hAnsi="宋体" w:eastAsia="宋体" w:cs="宋体"/>
                <w:color w:val="000000"/>
                <w:sz w:val="20"/>
                <w:szCs w:val="20"/>
                <w:highlight w:val="none"/>
              </w:rPr>
            </w:pPr>
          </w:p>
        </w:tc>
        <w:tc>
          <w:tcPr>
            <w:tcW w:w="1149"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pPr>
              <w:spacing w:line="240" w:lineRule="auto"/>
              <w:ind w:left="0" w:leftChars="0" w:firstLine="0" w:firstLineChars="0"/>
              <w:rPr>
                <w:rFonts w:ascii="宋体" w:hAnsi="宋体" w:eastAsia="宋体" w:cs="宋体"/>
                <w:color w:val="000000"/>
                <w:sz w:val="20"/>
                <w:szCs w:val="20"/>
                <w:highlight w:val="none"/>
              </w:rPr>
            </w:pPr>
          </w:p>
        </w:tc>
        <w:tc>
          <w:tcPr>
            <w:tcW w:w="1149"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pPr>
              <w:spacing w:line="240" w:lineRule="auto"/>
              <w:ind w:left="0" w:leftChars="0" w:firstLine="0" w:firstLineChars="0"/>
              <w:rPr>
                <w:rFonts w:ascii="宋体" w:hAnsi="宋体" w:eastAsia="宋体" w:cs="宋体"/>
                <w:color w:val="000000"/>
                <w:sz w:val="20"/>
                <w:szCs w:val="20"/>
                <w:highlight w:val="none"/>
              </w:rPr>
            </w:pPr>
          </w:p>
        </w:tc>
        <w:tc>
          <w:tcPr>
            <w:tcW w:w="1149"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pPr>
              <w:spacing w:line="240" w:lineRule="auto"/>
              <w:ind w:left="0" w:leftChars="0" w:firstLine="0" w:firstLineChars="0"/>
              <w:rPr>
                <w:rFonts w:ascii="宋体" w:hAnsi="宋体" w:eastAsia="宋体" w:cs="宋体"/>
                <w:color w:val="000000"/>
                <w:sz w:val="20"/>
                <w:szCs w:val="20"/>
                <w:highlight w:val="none"/>
              </w:rPr>
            </w:pPr>
          </w:p>
        </w:tc>
        <w:tc>
          <w:tcPr>
            <w:tcW w:w="1163" w:type="dxa"/>
            <w:tcBorders>
              <w:top w:val="single" w:color="000000" w:sz="4" w:space="0"/>
              <w:left w:val="single" w:color="000000" w:sz="4" w:space="0"/>
              <w:bottom w:val="single" w:color="000000" w:sz="8" w:space="0"/>
              <w:right w:val="nil"/>
            </w:tcBorders>
            <w:noWrap w:val="0"/>
            <w:tcMar>
              <w:top w:w="15" w:type="dxa"/>
              <w:left w:w="15" w:type="dxa"/>
              <w:right w:w="15" w:type="dxa"/>
            </w:tcMar>
            <w:vAlign w:val="center"/>
          </w:tcPr>
          <w:p>
            <w:pPr>
              <w:spacing w:line="240" w:lineRule="auto"/>
              <w:ind w:left="0" w:leftChars="0" w:firstLine="0" w:firstLineChars="0"/>
              <w:rPr>
                <w:rFonts w:ascii="宋体" w:hAnsi="宋体" w:eastAsia="宋体" w:cs="宋体"/>
                <w:color w:val="000000"/>
                <w:sz w:val="20"/>
                <w:szCs w:val="20"/>
                <w:highlight w:val="none"/>
              </w:rPr>
            </w:pPr>
          </w:p>
        </w:tc>
        <w:tc>
          <w:tcPr>
            <w:tcW w:w="1425" w:type="dxa"/>
            <w:tcBorders>
              <w:top w:val="single" w:color="000000" w:sz="4" w:space="0"/>
              <w:left w:val="single" w:color="000000" w:sz="4" w:space="0"/>
              <w:bottom w:val="single" w:color="000000" w:sz="8" w:space="0"/>
              <w:right w:val="single" w:color="000000" w:sz="8" w:space="0"/>
            </w:tcBorders>
            <w:noWrap w:val="0"/>
            <w:tcMar>
              <w:top w:w="15" w:type="dxa"/>
              <w:left w:w="15" w:type="dxa"/>
              <w:right w:w="15" w:type="dxa"/>
            </w:tcMar>
            <w:vAlign w:val="center"/>
          </w:tcPr>
          <w:p>
            <w:pPr>
              <w:spacing w:line="240" w:lineRule="auto"/>
              <w:ind w:left="0" w:leftChars="0" w:firstLine="0" w:firstLineChars="0"/>
              <w:rPr>
                <w:rFonts w:ascii="宋体" w:hAnsi="宋体" w:eastAsia="宋体" w:cs="宋体"/>
                <w:color w:val="000000"/>
                <w:sz w:val="20"/>
                <w:szCs w:val="20"/>
                <w:highlight w:val="none"/>
              </w:rPr>
            </w:pPr>
          </w:p>
        </w:tc>
      </w:tr>
      <w:tr>
        <w:tblPrEx>
          <w:tblCellMar>
            <w:top w:w="0" w:type="dxa"/>
            <w:left w:w="0" w:type="dxa"/>
            <w:bottom w:w="0" w:type="dxa"/>
            <w:right w:w="0" w:type="dxa"/>
          </w:tblCellMar>
        </w:tblPrEx>
        <w:trPr>
          <w:trHeight w:val="901" w:hRule="atLeast"/>
        </w:trPr>
        <w:tc>
          <w:tcPr>
            <w:tcW w:w="14107" w:type="dxa"/>
            <w:gridSpan w:val="12"/>
            <w:tcBorders>
              <w:top w:val="single" w:color="000000" w:sz="8" w:space="0"/>
              <w:left w:val="nil"/>
              <w:bottom w:val="nil"/>
              <w:right w:val="nil"/>
            </w:tcBorders>
            <w:noWrap w:val="0"/>
            <w:tcMar>
              <w:top w:w="15" w:type="dxa"/>
              <w:left w:w="15" w:type="dxa"/>
              <w:right w:w="15" w:type="dxa"/>
            </w:tcMar>
            <w:vAlign w:val="center"/>
          </w:tcPr>
          <w:p>
            <w:pPr>
              <w:widowControl/>
              <w:spacing w:line="240" w:lineRule="auto"/>
              <w:jc w:val="left"/>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注：本表反映</w:t>
            </w:r>
            <w:r>
              <w:rPr>
                <w:rFonts w:hint="eastAsia" w:ascii="宋体" w:hAnsi="宋体" w:cs="宋体"/>
                <w:color w:val="000000"/>
                <w:kern w:val="0"/>
                <w:sz w:val="20"/>
                <w:szCs w:val="20"/>
                <w:highlight w:val="none"/>
                <w:lang w:eastAsia="zh-CN" w:bidi="ar"/>
              </w:rPr>
              <w:t>部门</w:t>
            </w:r>
            <w:r>
              <w:rPr>
                <w:rFonts w:hint="eastAsia" w:ascii="宋体" w:hAnsi="宋体" w:eastAsia="宋体" w:cs="宋体"/>
                <w:color w:val="000000"/>
                <w:kern w:val="0"/>
                <w:sz w:val="20"/>
                <w:szCs w:val="20"/>
                <w:highlight w:val="none"/>
                <w:lang w:bidi="ar"/>
              </w:rPr>
              <w:t>本年度财政拨款“三公”经费支出预决算情况。其中，预算数为“三公”经费全年预算数，反映按规定程序调整后的预算数；决算数是包括当年财政拨款和以前年度结转资金安排的实际支出。</w:t>
            </w:r>
          </w:p>
          <w:p>
            <w:pPr>
              <w:widowControl/>
              <w:spacing w:line="240" w:lineRule="auto"/>
              <w:jc w:val="left"/>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本表金额转换为万元时，因四舍五入可能存在尾差。</w:t>
            </w:r>
          </w:p>
          <w:p>
            <w:pPr>
              <w:widowControl/>
              <w:spacing w:line="240" w:lineRule="auto"/>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说明：我</w:t>
            </w:r>
            <w:r>
              <w:rPr>
                <w:rFonts w:hint="eastAsia" w:ascii="宋体" w:hAnsi="宋体" w:cs="宋体"/>
                <w:color w:val="000000"/>
                <w:kern w:val="0"/>
                <w:sz w:val="20"/>
                <w:szCs w:val="20"/>
                <w:highlight w:val="none"/>
                <w:lang w:eastAsia="zh-CN" w:bidi="ar"/>
              </w:rPr>
              <w:t>部门</w:t>
            </w:r>
            <w:r>
              <w:rPr>
                <w:rFonts w:hint="eastAsia" w:ascii="宋体" w:hAnsi="宋体" w:eastAsia="宋体" w:cs="宋体"/>
                <w:color w:val="000000"/>
                <w:kern w:val="0"/>
                <w:sz w:val="20"/>
                <w:szCs w:val="20"/>
                <w:highlight w:val="none"/>
                <w:lang w:bidi="ar"/>
              </w:rPr>
              <w:t>没有</w:t>
            </w:r>
            <w:r>
              <w:rPr>
                <w:rFonts w:hint="eastAsia" w:ascii="宋体" w:hAnsi="宋体" w:eastAsia="宋体" w:cs="宋体"/>
                <w:color w:val="000000"/>
                <w:kern w:val="0"/>
                <w:sz w:val="20"/>
                <w:szCs w:val="20"/>
                <w:highlight w:val="none"/>
                <w:lang w:val="en-US" w:eastAsia="zh-CN" w:bidi="ar"/>
              </w:rPr>
              <w:t>三公经费预算数，也无三公经费支出</w:t>
            </w:r>
            <w:r>
              <w:rPr>
                <w:rFonts w:hint="eastAsia" w:ascii="宋体" w:hAnsi="宋体" w:eastAsia="宋体" w:cs="宋体"/>
                <w:color w:val="000000"/>
                <w:kern w:val="0"/>
                <w:sz w:val="20"/>
                <w:szCs w:val="20"/>
                <w:highlight w:val="none"/>
                <w:lang w:bidi="ar"/>
              </w:rPr>
              <w:t>，故本表无数据</w:t>
            </w:r>
            <w:r>
              <w:rPr>
                <w:rFonts w:hint="eastAsia" w:ascii="宋体" w:hAnsi="宋体" w:eastAsia="宋体" w:cs="宋体"/>
                <w:color w:val="000000"/>
                <w:kern w:val="0"/>
                <w:sz w:val="20"/>
                <w:szCs w:val="20"/>
                <w:highlight w:val="none"/>
                <w:lang w:eastAsia="zh-CN" w:bidi="ar"/>
              </w:rPr>
              <w:t>。</w:t>
            </w:r>
          </w:p>
        </w:tc>
      </w:tr>
    </w:tbl>
    <w:p>
      <w:pPr>
        <w:pStyle w:val="3"/>
        <w:rPr>
          <w:rFonts w:hint="eastAsia" w:eastAsia="宋体"/>
          <w:highlight w:val="none"/>
          <w:lang w:val="en-US" w:eastAsia="zh-CN"/>
        </w:rPr>
        <w:sectPr>
          <w:pgSz w:w="16838" w:h="11906" w:orient="landscape"/>
          <w:pgMar w:top="1800" w:right="1440" w:bottom="1800" w:left="1440" w:header="720" w:footer="720" w:gutter="0"/>
          <w:pgNumType w:fmt="numberInDash"/>
          <w:cols w:space="720" w:num="1"/>
          <w:docGrid w:type="lines" w:linePitch="312" w:charSpace="0"/>
        </w:sect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jc w:val="center"/>
        <w:outlineLvl w:val="0"/>
        <w:rPr>
          <w:rFonts w:hint="eastAsia" w:ascii="黑体" w:hAnsi="黑体" w:eastAsia="黑体" w:cs="黑体"/>
          <w:color w:val="auto"/>
          <w:sz w:val="48"/>
          <w:szCs w:val="48"/>
          <w:highlight w:val="none"/>
        </w:rPr>
      </w:pPr>
    </w:p>
    <w:p>
      <w:pPr>
        <w:jc w:val="center"/>
        <w:outlineLvl w:val="0"/>
        <w:rPr>
          <w:rFonts w:hint="eastAsia" w:ascii="黑体" w:hAnsi="黑体" w:eastAsia="黑体" w:cs="黑体"/>
          <w:color w:val="auto"/>
          <w:sz w:val="48"/>
          <w:szCs w:val="48"/>
          <w:highlight w:val="none"/>
        </w:rPr>
      </w:pPr>
    </w:p>
    <w:p>
      <w:pPr>
        <w:numPr>
          <w:ilvl w:val="0"/>
          <w:numId w:val="1"/>
        </w:numPr>
        <w:jc w:val="center"/>
        <w:outlineLvl w:val="0"/>
        <w:rPr>
          <w:rFonts w:hint="eastAsia" w:ascii="黑体" w:hAnsi="黑体" w:eastAsia="黑体" w:cs="黑体"/>
          <w:color w:val="auto"/>
          <w:sz w:val="48"/>
          <w:szCs w:val="48"/>
          <w:highlight w:val="none"/>
        </w:rPr>
      </w:pPr>
      <w:r>
        <w:rPr>
          <w:rFonts w:hint="eastAsia" w:ascii="黑体" w:hAnsi="黑体" w:eastAsia="黑体" w:cs="黑体"/>
          <w:color w:val="auto"/>
          <w:sz w:val="48"/>
          <w:szCs w:val="48"/>
          <w:highlight w:val="none"/>
          <w:lang w:val="en-US" w:eastAsia="zh-CN"/>
        </w:rPr>
        <w:t xml:space="preserve"> </w:t>
      </w:r>
      <w:r>
        <w:rPr>
          <w:rFonts w:hint="eastAsia" w:ascii="黑体" w:hAnsi="黑体" w:eastAsia="黑体" w:cs="黑体"/>
          <w:color w:val="auto"/>
          <w:sz w:val="48"/>
          <w:szCs w:val="48"/>
          <w:highlight w:val="none"/>
          <w:lang w:eastAsia="zh-CN"/>
        </w:rPr>
        <w:t>2023年度部门</w:t>
      </w:r>
      <w:r>
        <w:rPr>
          <w:rFonts w:hint="eastAsia" w:ascii="黑体" w:hAnsi="黑体" w:eastAsia="黑体" w:cs="黑体"/>
          <w:color w:val="auto"/>
          <w:sz w:val="48"/>
          <w:szCs w:val="48"/>
          <w:highlight w:val="none"/>
        </w:rPr>
        <w:t>决算</w:t>
      </w:r>
    </w:p>
    <w:p>
      <w:pPr>
        <w:numPr>
          <w:ilvl w:val="0"/>
          <w:numId w:val="0"/>
        </w:numPr>
        <w:ind w:firstLine="4320" w:firstLineChars="900"/>
        <w:jc w:val="both"/>
        <w:outlineLvl w:val="0"/>
        <w:rPr>
          <w:rFonts w:hint="eastAsia" w:ascii="黑体" w:hAnsi="黑体" w:eastAsia="黑体" w:cs="黑体"/>
          <w:color w:val="auto"/>
          <w:sz w:val="48"/>
          <w:szCs w:val="48"/>
          <w:highlight w:val="none"/>
        </w:rPr>
      </w:pPr>
      <w:r>
        <w:rPr>
          <w:rFonts w:hint="eastAsia" w:ascii="黑体" w:hAnsi="黑体" w:eastAsia="黑体" w:cs="黑体"/>
          <w:color w:val="auto"/>
          <w:sz w:val="48"/>
          <w:szCs w:val="48"/>
          <w:highlight w:val="none"/>
        </w:rPr>
        <w:t>情况说明</w:t>
      </w:r>
    </w:p>
    <w:p>
      <w:pPr>
        <w:widowControl/>
        <w:jc w:val="left"/>
        <w:rPr>
          <w:rFonts w:hint="eastAsia" w:ascii="黑体" w:hAnsi="黑体" w:eastAsia="黑体" w:cs="黑体"/>
          <w:color w:val="auto"/>
          <w:sz w:val="48"/>
          <w:szCs w:val="48"/>
          <w:highlight w:val="none"/>
        </w:rPr>
      </w:pPr>
    </w:p>
    <w:p>
      <w:pPr>
        <w:bidi w:val="0"/>
        <w:rPr>
          <w:rFonts w:hint="eastAsia"/>
          <w:kern w:val="2"/>
          <w:sz w:val="21"/>
          <w:szCs w:val="22"/>
          <w:highlight w:val="none"/>
          <w:lang w:val="en-US" w:eastAsia="zh-CN" w:bidi="ar-SA"/>
        </w:rPr>
      </w:pPr>
    </w:p>
    <w:p>
      <w:pPr>
        <w:bidi w:val="0"/>
        <w:rPr>
          <w:rFonts w:hint="eastAsia"/>
          <w:highlight w:val="none"/>
          <w:lang w:val="en-US" w:eastAsia="zh-CN"/>
        </w:rPr>
      </w:pPr>
    </w:p>
    <w:p>
      <w:pPr>
        <w:bidi w:val="0"/>
        <w:rPr>
          <w:rFonts w:hint="eastAsia"/>
          <w:highlight w:val="none"/>
          <w:lang w:val="en-US" w:eastAsia="zh-CN"/>
        </w:rPr>
      </w:pPr>
    </w:p>
    <w:p>
      <w:pPr>
        <w:bidi w:val="0"/>
        <w:rPr>
          <w:rFonts w:hint="eastAsia"/>
          <w:highlight w:val="none"/>
          <w:lang w:val="en-US" w:eastAsia="zh-CN"/>
        </w:rPr>
      </w:pPr>
    </w:p>
    <w:p>
      <w:pPr>
        <w:bidi w:val="0"/>
        <w:rPr>
          <w:rFonts w:hint="eastAsia"/>
          <w:highlight w:val="none"/>
          <w:lang w:val="en-US" w:eastAsia="zh-CN"/>
        </w:rPr>
      </w:pPr>
    </w:p>
    <w:p>
      <w:pPr>
        <w:bidi w:val="0"/>
        <w:rPr>
          <w:rFonts w:hint="eastAsia"/>
          <w:highlight w:val="none"/>
          <w:lang w:val="en-US" w:eastAsia="zh-CN"/>
        </w:rPr>
      </w:pPr>
    </w:p>
    <w:p>
      <w:pPr>
        <w:bidi w:val="0"/>
        <w:rPr>
          <w:rFonts w:hint="eastAsia"/>
          <w:highlight w:val="none"/>
          <w:lang w:val="en-US" w:eastAsia="zh-CN"/>
        </w:rPr>
      </w:pPr>
    </w:p>
    <w:p>
      <w:pPr>
        <w:bidi w:val="0"/>
        <w:rPr>
          <w:rFonts w:hint="eastAsia"/>
          <w:highlight w:val="none"/>
          <w:lang w:val="en-US" w:eastAsia="zh-CN"/>
        </w:rPr>
      </w:pPr>
    </w:p>
    <w:p>
      <w:pPr>
        <w:bidi w:val="0"/>
        <w:rPr>
          <w:rFonts w:hint="eastAsia"/>
          <w:highlight w:val="none"/>
          <w:lang w:val="en-US" w:eastAsia="zh-CN"/>
        </w:rPr>
      </w:pPr>
    </w:p>
    <w:p>
      <w:pPr>
        <w:bidi w:val="0"/>
        <w:rPr>
          <w:rFonts w:hint="eastAsia"/>
          <w:highlight w:val="none"/>
          <w:lang w:val="en-US" w:eastAsia="zh-CN"/>
        </w:rPr>
      </w:pPr>
    </w:p>
    <w:p>
      <w:pPr>
        <w:tabs>
          <w:tab w:val="left" w:pos="1523"/>
        </w:tabs>
        <w:bidi w:val="0"/>
        <w:jc w:val="left"/>
        <w:rPr>
          <w:rFonts w:hint="eastAsia"/>
          <w:highlight w:val="none"/>
          <w:lang w:val="en-US" w:eastAsia="zh-CN"/>
        </w:rPr>
        <w:sectPr>
          <w:pgSz w:w="11906" w:h="16838"/>
          <w:pgMar w:top="1440" w:right="1800" w:bottom="1440" w:left="1800" w:header="720" w:footer="720" w:gutter="0"/>
          <w:pgNumType w:fmt="numberInDash"/>
          <w:cols w:space="720" w:num="1"/>
          <w:docGrid w:type="lines" w:linePitch="312" w:charSpace="0"/>
        </w:sectPr>
      </w:pPr>
      <w:r>
        <w:rPr>
          <w:rFonts w:hint="eastAsia"/>
          <w:highlight w:val="none"/>
          <w:lang w:val="en-US" w:eastAsia="zh-CN"/>
        </w:rPr>
        <w:tab/>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一、收入支出决算总体情况说明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黑体" w:hAnsi="黑体" w:eastAsia="黑体" w:cs="黑体"/>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2023年度收、支总计均为71.91万元。漯河西城区现代服务业开发区科技创新服务中心为2023年新增单位，无上年度数据。</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二、收入决算情况说明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黑体" w:hAnsi="黑体" w:eastAsia="黑体" w:cs="黑体"/>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收入合计71.91万元，其中：财政拨款收入71.91万元，占100.00%；上级补助收入0.00万元，占0.00%；事业收入0.00万元，占0.00%；经营收入0.00万元，占0.00%；附属单位上缴收入0.00万元，占0.00%；其他收入0.00万元，占0.00%。</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三、支出决算情况说明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2023年度支出合计71.91万元，其中：基本支出47.53万元，占66.10%；项目支出24.38万元，占33.90%；上缴上级支出0.00万元，占0.00%；经营支出0.00万元，占0.00%；对附属单位补助支出0.00万元，占0.00%。</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四、财政拨款收入支出决算总体情况说明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2023年度财政拨款收、支总计均为71.91万元。漯河西城区现代服务业开发区科技创新服务中心为2023年新增单位，无上年度数据。</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2" w:firstLineChars="200"/>
        <w:jc w:val="both"/>
        <w:textAlignment w:val="auto"/>
        <w:outlineLvl w:val="9"/>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（一）总体情况。</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2023年度一般公共预算财政拨款支出71.91万元，占本年支出合计的100.00%。漯河西城区现代服务业开发区科技创新服务中心为2023年新增单位，无上年度数据。</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2" w:firstLineChars="200"/>
        <w:jc w:val="both"/>
        <w:textAlignment w:val="auto"/>
        <w:outlineLvl w:val="9"/>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（二）结构情况。</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一般公共预算财政拨款支出71.91万元，主要用于以下方面：一般公共服务（类）支出49.53万元，占68.88%；科学技术支出6.00万元，占8.34%；社会保障和就业支出6.95万元，占9.67%；资源勘探工业信息等支出5.00万元，占6.95%；住房和保障支出4.43万元，占6.16%。</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2" w:firstLineChars="200"/>
        <w:jc w:val="both"/>
        <w:textAlignment w:val="auto"/>
        <w:outlineLvl w:val="9"/>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（三）具体情况。</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2023年度一般公共预算财政拨款支出年初预算为65.34万元，支出决算为71.91万元，完成年初预算的110.06%。其中：</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2"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1．一般公共服务（类）政府办公厅（室）及相关机构事务（款）事业运行（项）。</w:t>
      </w:r>
      <w:r>
        <w:rPr>
          <w:rFonts w:hint="eastAsia" w:ascii="仿宋_GB2312" w:hAnsi="仿宋_GB2312" w:eastAsia="仿宋_GB2312" w:cs="仿宋_GB2312"/>
          <w:color w:val="auto"/>
          <w:sz w:val="32"/>
          <w:szCs w:val="32"/>
          <w:highlight w:val="none"/>
          <w:lang w:val="en-US" w:eastAsia="zh-CN"/>
        </w:rPr>
        <w:t>年初预算为44.05万元，支出决算为35.06万元，完成年初预算的79.59%。决算数与年初预算数存在差异的主要原因是绩效奖金未支出。</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2"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2．一般公共服务（类）发展与改革事务（款）事业运行（项）。</w:t>
      </w:r>
      <w:r>
        <w:rPr>
          <w:rFonts w:hint="eastAsia" w:ascii="仿宋_GB2312" w:hAnsi="仿宋_GB2312" w:eastAsia="仿宋_GB2312" w:cs="仿宋_GB2312"/>
          <w:color w:val="auto"/>
          <w:sz w:val="32"/>
          <w:szCs w:val="32"/>
          <w:highlight w:val="none"/>
          <w:lang w:val="en-US" w:eastAsia="zh-CN"/>
        </w:rPr>
        <w:t>年初预算为4.00万元，支出决算为14.47万元，完成年初预算的361.75%。决算数与年初预算数存在差异的主要原因是2022年度企业研发财政补助专项资金8万元、科技研发服务费1.50万元、万人助万企专项工作经费4.12万元及公益性岗位补贴0.48万元在该功能分类支出。</w:t>
      </w:r>
    </w:p>
    <w:p>
      <w:pPr>
        <w:keepNext w:val="0"/>
        <w:keepLines w:val="0"/>
        <w:pageBreakBefore w:val="0"/>
        <w:widowControl/>
        <w:kinsoku/>
        <w:wordWrap/>
        <w:overflowPunct/>
        <w:topLinePunct w:val="0"/>
        <w:autoSpaceDE/>
        <w:autoSpaceDN/>
        <w:bidi w:val="0"/>
        <w:adjustRightInd/>
        <w:snapToGrid/>
        <w:spacing w:line="590" w:lineRule="exact"/>
        <w:ind w:right="0" w:rightChars="0" w:firstLine="642" w:firstLineChars="200"/>
        <w:jc w:val="both"/>
        <w:textAlignment w:val="auto"/>
        <w:outlineLvl w:val="9"/>
        <w:rPr>
          <w:rFonts w:hint="default"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3.科学技术支出（类）科技重大项目（款）科技重大专项（项）。</w:t>
      </w:r>
      <w:r>
        <w:rPr>
          <w:rFonts w:hint="eastAsia" w:ascii="仿宋_GB2312" w:hAnsi="仿宋_GB2312" w:eastAsia="仿宋_GB2312" w:cs="仿宋_GB2312"/>
          <w:color w:val="auto"/>
          <w:sz w:val="32"/>
          <w:szCs w:val="32"/>
          <w:highlight w:val="none"/>
          <w:lang w:val="en-US" w:eastAsia="zh-CN"/>
        </w:rPr>
        <w:t>未做年初预算，支出决算为6.00万元。决算数与年初预算数存在差异的主要原因是2022年市级科技奖励资金（成果转移转化后补助）在该功能分类支出。</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2" w:firstLineChars="200"/>
        <w:jc w:val="both"/>
        <w:textAlignment w:val="auto"/>
        <w:outlineLvl w:val="9"/>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4.社会保障和就业支出（类）就业补助（款）公益性岗位补贴（项）。</w:t>
      </w:r>
      <w:r>
        <w:rPr>
          <w:rFonts w:hint="eastAsia" w:ascii="仿宋_GB2312" w:hAnsi="仿宋_GB2312" w:eastAsia="仿宋_GB2312" w:cs="仿宋_GB2312"/>
          <w:color w:val="auto"/>
          <w:sz w:val="32"/>
          <w:szCs w:val="32"/>
          <w:highlight w:val="none"/>
          <w:lang w:val="en-US" w:eastAsia="zh-CN"/>
        </w:rPr>
        <w:t>年初预算为0.96万元，支出决算为0.23万元，完成年初预算的23.96%。决算数与年初预算数存在差异的主要原因是一部分支出在一般公共服务（类）发展与改革事务（款）事业运行（项）列支。</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2" w:firstLineChars="200"/>
        <w:jc w:val="both"/>
        <w:textAlignment w:val="auto"/>
        <w:outlineLvl w:val="9"/>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5.社会保障和就业支出（类）其他社会保障和就业支出（款）其他社会保障和就业支出（项）。</w:t>
      </w:r>
      <w:r>
        <w:rPr>
          <w:rFonts w:hint="eastAsia" w:ascii="仿宋_GB2312" w:hAnsi="仿宋_GB2312" w:eastAsia="仿宋_GB2312" w:cs="仿宋_GB2312"/>
          <w:color w:val="auto"/>
          <w:sz w:val="32"/>
          <w:szCs w:val="32"/>
          <w:highlight w:val="none"/>
          <w:lang w:val="en-US" w:eastAsia="zh-CN"/>
        </w:rPr>
        <w:t>年初预算为6.53万元，支出决算为6.72万元，完成年初预算的97.71%。决算数与年初预算数存在差异的主要原因是年度预算执行过程中，社保缴纳基数增加导致缴纳的社保增加。</w:t>
      </w:r>
    </w:p>
    <w:p>
      <w:pPr>
        <w:keepNext w:val="0"/>
        <w:keepLines w:val="0"/>
        <w:pageBreakBefore w:val="0"/>
        <w:widowControl/>
        <w:kinsoku/>
        <w:wordWrap/>
        <w:overflowPunct/>
        <w:topLinePunct w:val="0"/>
        <w:autoSpaceDE/>
        <w:autoSpaceDN/>
        <w:bidi w:val="0"/>
        <w:adjustRightInd/>
        <w:snapToGrid/>
        <w:spacing w:line="590" w:lineRule="exact"/>
        <w:ind w:right="0" w:rightChars="0" w:firstLine="642" w:firstLineChars="200"/>
        <w:jc w:val="both"/>
        <w:textAlignment w:val="auto"/>
        <w:outlineLvl w:val="9"/>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6.资源勘探工业信息等支出（类）工业和信息产业监管（款）产业发展（项）。</w:t>
      </w:r>
      <w:r>
        <w:rPr>
          <w:rFonts w:hint="eastAsia" w:ascii="仿宋_GB2312" w:hAnsi="仿宋_GB2312" w:eastAsia="仿宋_GB2312" w:cs="仿宋_GB2312"/>
          <w:color w:val="auto"/>
          <w:sz w:val="32"/>
          <w:szCs w:val="32"/>
          <w:highlight w:val="none"/>
          <w:lang w:val="en-US" w:eastAsia="zh-CN"/>
        </w:rPr>
        <w:t>未做年初预算，支出决算为5万元。决算数与年初预算数存在差异的主要原因是2023年度规上工业企业满负荷生产奖励支出在该功能分类支出。</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2" w:firstLineChars="200"/>
        <w:jc w:val="both"/>
        <w:textAlignment w:val="auto"/>
        <w:outlineLvl w:val="9"/>
        <w:rPr>
          <w:rFonts w:hint="default" w:ascii="黑体" w:hAnsi="黑体" w:eastAsia="黑体" w:cs="黑体"/>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7.住房保障支出（类）住房改革支出（款）住房公积金（项）：</w:t>
      </w:r>
      <w:r>
        <w:rPr>
          <w:rFonts w:hint="eastAsia" w:ascii="仿宋_GB2312" w:hAnsi="仿宋_GB2312" w:eastAsia="仿宋_GB2312" w:cs="仿宋_GB2312"/>
          <w:color w:val="auto"/>
          <w:sz w:val="32"/>
          <w:szCs w:val="32"/>
          <w:highlight w:val="none"/>
          <w:lang w:val="en-US" w:eastAsia="zh-CN"/>
        </w:rPr>
        <w:t>年初预算为4.79万元，支出决算为4.43万元，完成年初预算的92.48%。决算数与年初预算数存在差异的主要原因是年度预算执行过程中，住房公积金缴纳基数增加导致缴纳的住房公积金增加。</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highlight w:val="none"/>
          <w:lang w:eastAsia="zh-CN"/>
        </w:rPr>
        <w:t>2023</w:t>
      </w:r>
      <w:r>
        <w:rPr>
          <w:rFonts w:hint="eastAsia" w:ascii="仿宋_GB2312" w:hAnsi="仿宋_GB2312" w:eastAsia="仿宋_GB2312" w:cs="仿宋_GB2312"/>
          <w:sz w:val="32"/>
          <w:szCs w:val="32"/>
          <w:highlight w:val="none"/>
        </w:rPr>
        <w:t>年度一般公共预算财政拨款基本支出</w:t>
      </w:r>
      <w:r>
        <w:rPr>
          <w:rFonts w:hint="eastAsia" w:ascii="仿宋_GB2312" w:hAnsi="仿宋_GB2312" w:eastAsia="仿宋_GB2312" w:cs="仿宋_GB2312"/>
          <w:sz w:val="32"/>
          <w:szCs w:val="32"/>
          <w:highlight w:val="none"/>
          <w:lang w:val="en-US" w:eastAsia="zh-CN"/>
        </w:rPr>
        <w:t>47.53</w:t>
      </w:r>
      <w:r>
        <w:rPr>
          <w:rFonts w:hint="eastAsia" w:ascii="仿宋_GB2312" w:hAnsi="仿宋_GB2312" w:eastAsia="仿宋_GB2312" w:cs="仿宋_GB2312"/>
          <w:sz w:val="32"/>
          <w:szCs w:val="32"/>
          <w:highlight w:val="none"/>
        </w:rPr>
        <w:t>万元。其中：人员经费</w:t>
      </w:r>
      <w:r>
        <w:rPr>
          <w:rFonts w:hint="eastAsia" w:ascii="仿宋_GB2312" w:hAnsi="仿宋_GB2312" w:eastAsia="仿宋_GB2312" w:cs="仿宋_GB2312"/>
          <w:sz w:val="32"/>
          <w:szCs w:val="32"/>
          <w:highlight w:val="none"/>
          <w:lang w:val="en-US" w:eastAsia="zh-CN"/>
        </w:rPr>
        <w:t>46.33</w:t>
      </w:r>
      <w:r>
        <w:rPr>
          <w:rFonts w:hint="eastAsia" w:ascii="仿宋_GB2312" w:hAnsi="仿宋_GB2312" w:eastAsia="仿宋_GB2312" w:cs="仿宋_GB2312"/>
          <w:sz w:val="32"/>
          <w:szCs w:val="32"/>
          <w:highlight w:val="none"/>
        </w:rPr>
        <w:t>万元，主要包括：基本工资、津贴补贴、机关事业单位基本养老保险缴费、</w:t>
      </w:r>
      <w:r>
        <w:rPr>
          <w:rFonts w:hint="eastAsia" w:ascii="仿宋_GB2312" w:hAnsi="仿宋_GB2312" w:eastAsia="仿宋_GB2312" w:cs="仿宋_GB2312"/>
          <w:sz w:val="32"/>
          <w:szCs w:val="32"/>
          <w:highlight w:val="none"/>
          <w:lang w:eastAsia="zh-CN"/>
        </w:rPr>
        <w:t>职工基本医疗保险缴费</w:t>
      </w:r>
      <w:r>
        <w:rPr>
          <w:rFonts w:hint="eastAsia" w:ascii="仿宋_GB2312" w:hAnsi="仿宋_GB2312" w:eastAsia="仿宋_GB2312" w:cs="仿宋_GB2312"/>
          <w:sz w:val="32"/>
          <w:szCs w:val="32"/>
          <w:highlight w:val="none"/>
        </w:rPr>
        <w:t>、其他社会保障缴费、住房公积金</w:t>
      </w:r>
      <w:r>
        <w:rPr>
          <w:rFonts w:hint="eastAsia" w:ascii="仿宋_GB2312" w:hAnsi="仿宋_GB2312" w:eastAsia="仿宋_GB2312" w:cs="仿宋_GB2312"/>
          <w:sz w:val="32"/>
          <w:szCs w:val="32"/>
          <w:highlight w:val="none"/>
          <w:lang w:eastAsia="zh-CN"/>
        </w:rPr>
        <w:t>等</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sz w:val="32"/>
          <w:szCs w:val="32"/>
          <w:highlight w:val="none"/>
        </w:rPr>
        <w:t>公用经费</w:t>
      </w:r>
      <w:r>
        <w:rPr>
          <w:rFonts w:hint="eastAsia" w:ascii="仿宋_GB2312" w:hAnsi="仿宋_GB2312" w:eastAsia="仿宋_GB2312" w:cs="仿宋_GB2312"/>
          <w:sz w:val="32"/>
          <w:szCs w:val="32"/>
          <w:highlight w:val="none"/>
          <w:lang w:val="en-US" w:eastAsia="zh-CN"/>
        </w:rPr>
        <w:t>1.2</w:t>
      </w:r>
      <w:r>
        <w:rPr>
          <w:rFonts w:hint="eastAsia" w:ascii="仿宋_GB2312" w:hAnsi="仿宋_GB2312" w:eastAsia="仿宋_GB2312" w:cs="仿宋_GB2312"/>
          <w:sz w:val="32"/>
          <w:szCs w:val="32"/>
          <w:highlight w:val="none"/>
        </w:rPr>
        <w:t>万元，主要包括：办公费、差旅费</w:t>
      </w:r>
      <w:r>
        <w:rPr>
          <w:rFonts w:hint="eastAsia" w:ascii="仿宋_GB2312" w:hAnsi="仿宋_GB2312" w:eastAsia="仿宋_GB2312" w:cs="仿宋_GB2312"/>
          <w:sz w:val="32"/>
          <w:szCs w:val="32"/>
          <w:highlight w:val="none"/>
          <w:lang w:eastAsia="zh-CN"/>
        </w:rPr>
        <w:t>等</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sz w:val="32"/>
          <w:szCs w:val="32"/>
          <w:highlight w:val="none"/>
        </w:rPr>
        <w:t>政府性基金预算财政拨款支出决算情况说明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2023年度政府性基金预算财政拨款支出年初预算为0.00万元，支出决算为0.00万元。</w:t>
      </w:r>
    </w:p>
    <w:p>
      <w:pPr>
        <w:widowControl/>
        <w:spacing w:line="590" w:lineRule="exact"/>
        <w:ind w:firstLine="640" w:firstLineChars="200"/>
        <w:outlineLvl w:val="1"/>
        <w:rPr>
          <w:rFonts w:hint="eastAsia" w:ascii="黑体" w:hAnsi="黑体" w:eastAsia="黑体" w:cs="黑体"/>
          <w:sz w:val="32"/>
          <w:szCs w:val="32"/>
          <w:highlight w:val="none"/>
        </w:rPr>
      </w:pPr>
      <w:r>
        <w:rPr>
          <w:rFonts w:hint="eastAsia" w:ascii="黑体" w:hAnsi="黑体" w:eastAsia="黑体" w:cs="黑体"/>
          <w:sz w:val="32"/>
          <w:szCs w:val="32"/>
          <w:highlight w:val="none"/>
        </w:rPr>
        <w:t>八、国有资本</w:t>
      </w:r>
      <w:r>
        <w:rPr>
          <w:rFonts w:ascii="黑体" w:hAnsi="黑体" w:eastAsia="黑体" w:cs="黑体"/>
          <w:sz w:val="32"/>
          <w:szCs w:val="32"/>
          <w:highlight w:val="none"/>
        </w:rPr>
        <w:t>经营</w:t>
      </w:r>
      <w:r>
        <w:rPr>
          <w:rFonts w:hint="eastAsia" w:ascii="黑体" w:hAnsi="黑体" w:eastAsia="黑体" w:cs="黑体"/>
          <w:sz w:val="32"/>
          <w:szCs w:val="32"/>
          <w:highlight w:val="none"/>
        </w:rPr>
        <w:t>预算财政拨款支出决算情况说明</w:t>
      </w:r>
    </w:p>
    <w:p>
      <w:pPr>
        <w:widowControl/>
        <w:spacing w:line="59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2023</w:t>
      </w:r>
      <w:r>
        <w:rPr>
          <w:rFonts w:hint="eastAsia" w:ascii="仿宋_GB2312" w:hAnsi="仿宋_GB2312" w:eastAsia="仿宋_GB2312" w:cs="仿宋_GB2312"/>
          <w:sz w:val="32"/>
          <w:szCs w:val="32"/>
          <w:highlight w:val="none"/>
        </w:rPr>
        <w:t>年度国有资本</w:t>
      </w:r>
      <w:r>
        <w:rPr>
          <w:rFonts w:ascii="仿宋_GB2312" w:hAnsi="仿宋_GB2312" w:eastAsia="仿宋_GB2312" w:cs="仿宋_GB2312"/>
          <w:sz w:val="32"/>
          <w:szCs w:val="32"/>
          <w:highlight w:val="none"/>
        </w:rPr>
        <w:t>经营</w:t>
      </w:r>
      <w:r>
        <w:rPr>
          <w:rFonts w:hint="eastAsia" w:ascii="仿宋_GB2312" w:hAnsi="仿宋_GB2312" w:eastAsia="仿宋_GB2312" w:cs="仿宋_GB2312"/>
          <w:sz w:val="32"/>
          <w:szCs w:val="32"/>
          <w:highlight w:val="none"/>
        </w:rPr>
        <w:t>预算财政拨款支出年初预算为</w:t>
      </w:r>
      <w:r>
        <w:rPr>
          <w:rFonts w:hint="eastAsia" w:ascii="仿宋_GB2312" w:hAnsi="仿宋_GB2312" w:eastAsia="仿宋_GB2312" w:cs="仿宋_GB2312"/>
          <w:sz w:val="32"/>
          <w:szCs w:val="32"/>
          <w:highlight w:val="none"/>
          <w:lang w:val="en-US" w:eastAsia="zh-CN"/>
        </w:rPr>
        <w:t>0.00</w:t>
      </w:r>
      <w:r>
        <w:rPr>
          <w:rFonts w:hint="eastAsia" w:ascii="仿宋_GB2312" w:hAnsi="仿宋_GB2312" w:eastAsia="仿宋_GB2312" w:cs="仿宋_GB2312"/>
          <w:sz w:val="32"/>
          <w:szCs w:val="32"/>
          <w:highlight w:val="none"/>
        </w:rPr>
        <w:t>万元，支出决算为</w:t>
      </w:r>
      <w:r>
        <w:rPr>
          <w:rFonts w:hint="eastAsia" w:ascii="仿宋_GB2312" w:hAnsi="仿宋_GB2312" w:eastAsia="仿宋_GB2312" w:cs="仿宋_GB2312"/>
          <w:sz w:val="32"/>
          <w:szCs w:val="32"/>
          <w:highlight w:val="none"/>
          <w:lang w:val="en-US" w:eastAsia="zh-CN"/>
        </w:rPr>
        <w:t>0.00</w:t>
      </w:r>
      <w:r>
        <w:rPr>
          <w:rFonts w:hint="eastAsia" w:ascii="仿宋_GB2312" w:hAnsi="仿宋_GB2312" w:eastAsia="仿宋_GB2312" w:cs="仿宋_GB2312"/>
          <w:sz w:val="32"/>
          <w:szCs w:val="32"/>
          <w:highlight w:val="none"/>
        </w:rPr>
        <w:t>万元。</w:t>
      </w:r>
    </w:p>
    <w:p>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九、财政拨款“三公”经费支出决算情况说明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2" w:firstLineChars="200"/>
        <w:jc w:val="both"/>
        <w:textAlignment w:val="auto"/>
        <w:outlineLvl w:val="2"/>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（一）“三公”经费财政拨款支出决算总体情况说明。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2023年度“三公”经费财政拨款支出预算为0.00万元，支出决算为0.00万元，无三公经费支出。2023年度“三公”经费支出决算数与预算数不存在差异。</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2" w:firstLineChars="200"/>
        <w:jc w:val="both"/>
        <w:textAlignment w:val="auto"/>
        <w:outlineLvl w:val="2"/>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（二）“三公”经费财政拨款支出决算具体情况说明。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2023年度“三公”经费财政拨款支出决算中，因公出国（境）费支出决算0.00万元；公务用车购置及运行费支出决算0.00万元；公务接待费支出决算0.00万元。具体情况如下：</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2"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1．因公出国（境）费</w:t>
      </w:r>
      <w:r>
        <w:rPr>
          <w:rFonts w:hint="eastAsia" w:ascii="仿宋_GB2312" w:hAnsi="仿宋_GB2312" w:eastAsia="仿宋_GB2312" w:cs="仿宋_GB2312"/>
          <w:color w:val="auto"/>
          <w:sz w:val="32"/>
          <w:szCs w:val="32"/>
          <w:highlight w:val="none"/>
          <w:lang w:val="en-US" w:eastAsia="zh-CN"/>
        </w:rPr>
        <w:t>预算为0.00万元，支出决算为0.00万元。</w:t>
      </w:r>
      <w:r>
        <w:rPr>
          <w:rFonts w:hint="eastAsia" w:ascii="仿宋_GB2312" w:hAnsi="仿宋_GB2312" w:eastAsia="仿宋_GB2312" w:cs="仿宋_GB2312"/>
          <w:color w:val="auto"/>
          <w:sz w:val="32"/>
          <w:szCs w:val="32"/>
          <w:highlight w:val="none"/>
          <w:u w:val="wave"/>
          <w:lang w:val="en-US" w:eastAsia="zh-CN"/>
        </w:rPr>
        <w:t>全年因公出国（境）团组0个，累计0人次。</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2"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2．公务用车购置及运行费</w:t>
      </w:r>
      <w:r>
        <w:rPr>
          <w:rFonts w:hint="eastAsia" w:ascii="仿宋_GB2312" w:hAnsi="仿宋_GB2312" w:eastAsia="仿宋_GB2312" w:cs="仿宋_GB2312"/>
          <w:color w:val="auto"/>
          <w:sz w:val="32"/>
          <w:szCs w:val="32"/>
          <w:highlight w:val="none"/>
          <w:lang w:val="en-US" w:eastAsia="zh-CN"/>
        </w:rPr>
        <w:t>预算为0.00万元，支出决算为0.00万元。决算数与预算数不存在差异。其中：</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2"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公务用车购置支出</w:t>
      </w:r>
      <w:r>
        <w:rPr>
          <w:rFonts w:hint="eastAsia" w:ascii="仿宋_GB2312" w:hAnsi="仿宋_GB2312" w:eastAsia="仿宋_GB2312" w:cs="仿宋_GB2312"/>
          <w:color w:val="auto"/>
          <w:sz w:val="32"/>
          <w:szCs w:val="32"/>
          <w:highlight w:val="none"/>
          <w:lang w:val="en-US" w:eastAsia="zh-CN"/>
        </w:rPr>
        <w:t>为0.00万元，购置车辆0辆。</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2"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公务用车运行维护支出</w:t>
      </w:r>
      <w:r>
        <w:rPr>
          <w:rFonts w:hint="eastAsia" w:ascii="仿宋_GB2312" w:hAnsi="仿宋_GB2312" w:eastAsia="仿宋_GB2312" w:cs="仿宋_GB2312"/>
          <w:color w:val="auto"/>
          <w:sz w:val="32"/>
          <w:szCs w:val="32"/>
          <w:highlight w:val="none"/>
          <w:lang w:val="en-US" w:eastAsia="zh-CN"/>
        </w:rPr>
        <w:t>0.00万元。2023年期末，部门开支财政拨款的公务用车保有量为0辆。</w:t>
      </w:r>
    </w:p>
    <w:p>
      <w:pPr>
        <w:keepNext w:val="0"/>
        <w:keepLines w:val="0"/>
        <w:pageBreakBefore w:val="0"/>
        <w:widowControl/>
        <w:numPr>
          <w:ilvl w:val="0"/>
          <w:numId w:val="0"/>
        </w:numPr>
        <w:kinsoku/>
        <w:wordWrap/>
        <w:overflowPunct/>
        <w:topLinePunct w:val="0"/>
        <w:autoSpaceDE/>
        <w:autoSpaceDN/>
        <w:bidi w:val="0"/>
        <w:adjustRightInd/>
        <w:snapToGrid/>
        <w:spacing w:line="590" w:lineRule="exact"/>
        <w:ind w:right="0" w:rightChars="0" w:firstLine="642"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3.公务接待费</w:t>
      </w:r>
      <w:r>
        <w:rPr>
          <w:rFonts w:hint="eastAsia" w:ascii="仿宋_GB2312" w:hAnsi="仿宋_GB2312" w:eastAsia="仿宋_GB2312" w:cs="仿宋_GB2312"/>
          <w:color w:val="auto"/>
          <w:sz w:val="32"/>
          <w:szCs w:val="32"/>
          <w:highlight w:val="none"/>
          <w:lang w:val="en-US" w:eastAsia="zh-CN"/>
        </w:rPr>
        <w:t>预算为0.00万元，支出决算为0.00万元。决算数与预算数不存在差异。其中：</w:t>
      </w:r>
    </w:p>
    <w:p>
      <w:pPr>
        <w:keepNext w:val="0"/>
        <w:keepLines w:val="0"/>
        <w:pageBreakBefore w:val="0"/>
        <w:widowControl/>
        <w:numPr>
          <w:ilvl w:val="0"/>
          <w:numId w:val="0"/>
        </w:numPr>
        <w:kinsoku/>
        <w:wordWrap/>
        <w:overflowPunct/>
        <w:topLinePunct w:val="0"/>
        <w:autoSpaceDE/>
        <w:autoSpaceDN/>
        <w:bidi w:val="0"/>
        <w:adjustRightInd/>
        <w:snapToGrid/>
        <w:spacing w:line="590" w:lineRule="exact"/>
        <w:ind w:right="0" w:rightChars="0" w:firstLine="642" w:firstLineChars="200"/>
        <w:jc w:val="both"/>
        <w:textAlignment w:val="auto"/>
        <w:outlineLvl w:val="9"/>
        <w:rPr>
          <w:rFonts w:hint="default"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b/>
          <w:bCs/>
          <w:color w:val="auto"/>
          <w:sz w:val="32"/>
          <w:szCs w:val="32"/>
          <w:highlight w:val="none"/>
          <w:u w:val="none"/>
          <w:lang w:val="en-US" w:eastAsia="zh-CN"/>
        </w:rPr>
        <w:t>外宾接待支出</w:t>
      </w:r>
      <w:r>
        <w:rPr>
          <w:rFonts w:hint="eastAsia" w:ascii="仿宋_GB2312" w:hAnsi="仿宋_GB2312" w:eastAsia="仿宋_GB2312" w:cs="仿宋_GB2312"/>
          <w:color w:val="auto"/>
          <w:sz w:val="32"/>
          <w:szCs w:val="32"/>
          <w:highlight w:val="none"/>
          <w:u w:val="none"/>
          <w:lang w:val="en-US" w:eastAsia="zh-CN"/>
        </w:rPr>
        <w:t>0.00万元。2023年共接待国（境）外来访团组0个、来访外宾0人次（不包括陪同人员）。</w:t>
      </w:r>
    </w:p>
    <w:p>
      <w:pPr>
        <w:keepNext w:val="0"/>
        <w:keepLines w:val="0"/>
        <w:pageBreakBefore w:val="0"/>
        <w:widowControl/>
        <w:numPr>
          <w:ilvl w:val="0"/>
          <w:numId w:val="0"/>
        </w:numPr>
        <w:kinsoku/>
        <w:wordWrap/>
        <w:overflowPunct/>
        <w:topLinePunct w:val="0"/>
        <w:autoSpaceDE/>
        <w:autoSpaceDN/>
        <w:bidi w:val="0"/>
        <w:adjustRightInd/>
        <w:snapToGrid/>
        <w:spacing w:line="590" w:lineRule="exact"/>
        <w:ind w:right="0" w:rightChars="0" w:firstLine="642"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b/>
          <w:bCs/>
          <w:color w:val="auto"/>
          <w:sz w:val="32"/>
          <w:szCs w:val="32"/>
          <w:highlight w:val="none"/>
          <w:u w:val="none"/>
          <w:lang w:val="en-US" w:eastAsia="zh-CN"/>
        </w:rPr>
        <w:t>其他国内公务接待支出</w:t>
      </w:r>
      <w:r>
        <w:rPr>
          <w:rFonts w:hint="eastAsia" w:ascii="仿宋_GB2312" w:hAnsi="仿宋_GB2312" w:eastAsia="仿宋_GB2312" w:cs="仿宋_GB2312"/>
          <w:color w:val="auto"/>
          <w:sz w:val="32"/>
          <w:szCs w:val="32"/>
          <w:highlight w:val="none"/>
          <w:u w:val="none"/>
          <w:lang w:val="en-US" w:eastAsia="zh-CN"/>
        </w:rPr>
        <w:t>0.00万元。2023年共接待国内来访团组0个、来宾0人次（不包括陪同人员）。</w:t>
      </w:r>
    </w:p>
    <w:p>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十、机关运行经费支出情况说明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highlight w:val="none"/>
          <w:lang w:eastAsia="zh-CN"/>
        </w:rPr>
        <w:t>2023</w:t>
      </w:r>
      <w:r>
        <w:rPr>
          <w:rFonts w:hint="eastAsia" w:ascii="仿宋_GB2312" w:hAnsi="仿宋_GB2312" w:eastAsia="仿宋_GB2312" w:cs="仿宋_GB2312"/>
          <w:sz w:val="32"/>
          <w:szCs w:val="32"/>
          <w:highlight w:val="none"/>
        </w:rPr>
        <w:t>年度机关运行经费支出</w:t>
      </w:r>
      <w:r>
        <w:rPr>
          <w:rFonts w:hint="eastAsia" w:ascii="仿宋_GB2312" w:hAnsi="仿宋_GB2312" w:eastAsia="仿宋_GB2312" w:cs="仿宋_GB2312"/>
          <w:sz w:val="32"/>
          <w:szCs w:val="32"/>
          <w:highlight w:val="none"/>
          <w:lang w:val="en-US" w:eastAsia="zh-CN"/>
        </w:rPr>
        <w:t>0.00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color w:val="auto"/>
          <w:sz w:val="32"/>
          <w:szCs w:val="32"/>
          <w:highlight w:val="none"/>
          <w:lang w:val="en-US" w:eastAsia="zh-CN"/>
        </w:rPr>
        <w:t>漯河西城区现代服务业开发区科技创新服务中心为2023年新增单位，无上年度数据。</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十一、政府采购支出情况说明</w:t>
      </w:r>
    </w:p>
    <w:p>
      <w:pPr>
        <w:keepNext w:val="0"/>
        <w:keepLines w:val="0"/>
        <w:pageBreakBefore w:val="0"/>
        <w:widowControl/>
        <w:kinsoku/>
        <w:wordWrap/>
        <w:overflowPunct/>
        <w:topLinePunct w:val="0"/>
        <w:autoSpaceDE/>
        <w:autoSpaceDN/>
        <w:bidi w:val="0"/>
        <w:adjustRightInd/>
        <w:snapToGrid/>
        <w:spacing w:line="590" w:lineRule="exact"/>
        <w:ind w:right="0" w:rightChars="0" w:firstLine="960" w:firstLineChars="3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2023年度政府采购支出总额0.00万元，其中：政府采购货物支出0.00万元、政府采购工程支出0.00万元、政府采购服务支出0.00万元。授予中小企业合同金额0.00万元，其中：授予小微企业合同金额0.00万元。</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十二、国有资产占用情况说明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2023年期末，我部门共有车辆0辆；单位价值100万元以上专用设备0台（套）。</w:t>
      </w:r>
    </w:p>
    <w:p>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十三、预算绩效情况说明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2" w:firstLineChars="200"/>
        <w:jc w:val="both"/>
        <w:textAlignment w:val="auto"/>
        <w:outlineLvl w:val="2"/>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（一）绩效管理工作开展情况。</w:t>
      </w:r>
    </w:p>
    <w:p>
      <w:pPr>
        <w:widowControl/>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根据区财政统一部署，完成2023年区级财政资金的</w:t>
      </w:r>
      <w:r>
        <w:rPr>
          <w:rFonts w:hint="eastAsia" w:ascii="仿宋_GB2312" w:hAnsi="宋体" w:eastAsia="仿宋_GB2312" w:cs="仿宋_GB2312"/>
          <w:color w:val="000000"/>
          <w:kern w:val="0"/>
          <w:sz w:val="32"/>
          <w:szCs w:val="32"/>
          <w:lang w:val="en-US" w:eastAsia="zh-CN" w:bidi="ar"/>
        </w:rPr>
        <w:t>绩效目标管理、绩效运行监控、</w:t>
      </w:r>
      <w:r>
        <w:rPr>
          <w:rFonts w:hint="eastAsia" w:ascii="仿宋_GB2312" w:hAnsi="仿宋_GB2312" w:eastAsia="仿宋_GB2312" w:cs="仿宋_GB2312"/>
          <w:color w:val="auto"/>
          <w:sz w:val="32"/>
          <w:szCs w:val="32"/>
          <w:highlight w:val="none"/>
          <w:lang w:val="en-US" w:eastAsia="zh-CN"/>
        </w:rPr>
        <w:t xml:space="preserve">部门整体支出绩效自评和项目支出绩效自评工作。项目绩效自评范围是2023年度区级财政批复绩效目标的所有项目，自评项目8个,自评金额26.63万元。 </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2" w:firstLineChars="200"/>
        <w:jc w:val="both"/>
        <w:textAlignment w:val="auto"/>
        <w:outlineLvl w:val="2"/>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（二）项目绩效自评结果。</w:t>
      </w:r>
    </w:p>
    <w:p>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2023年度，本部门8个项目进行了绩效自评，根据批复的项目绩效目标，收集项目绩效目标实现程度、预算执行情况等资料，按照预算执行率、资金管理情况</w:t>
      </w:r>
      <w:bookmarkStart w:id="0" w:name="_GoBack"/>
      <w:bookmarkEnd w:id="0"/>
      <w:r>
        <w:rPr>
          <w:rFonts w:hint="eastAsia" w:ascii="仿宋_GB2312" w:hAnsi="仿宋_GB2312" w:eastAsia="仿宋_GB2312" w:cs="仿宋_GB2312"/>
          <w:color w:val="auto"/>
          <w:sz w:val="32"/>
          <w:szCs w:val="32"/>
          <w:highlight w:val="none"/>
          <w:lang w:val="en-US" w:eastAsia="zh-CN"/>
        </w:rPr>
        <w:t>、成本指标、产出指标、效益指标、满意度指标六个方面进行自评，8个项目自评等级为优，0个项目自评为良，0个项目自评为中。从自评情况看项目支出绩效管理好的方面：</w:t>
      </w:r>
      <w:r>
        <w:rPr>
          <w:rFonts w:hint="eastAsia" w:ascii="仿宋_GB2312" w:hAnsi="仿宋_GB2312" w:eastAsia="仿宋_GB2312" w:cs="仿宋_GB2312"/>
          <w:sz w:val="32"/>
          <w:szCs w:val="32"/>
          <w:highlight w:val="none"/>
          <w:lang w:eastAsia="zh-CN"/>
        </w:rPr>
        <w:t>各项目完成情况均能达到预期，满意度较高</w:t>
      </w:r>
      <w:r>
        <w:rPr>
          <w:rFonts w:hint="eastAsia" w:ascii="仿宋_GB2312" w:hAnsi="仿宋_GB2312" w:eastAsia="仿宋_GB2312" w:cs="仿宋_GB2312"/>
          <w:sz w:val="32"/>
          <w:szCs w:val="32"/>
          <w:highlight w:val="none"/>
        </w:rPr>
        <w:t>；存在问题</w:t>
      </w:r>
      <w:r>
        <w:rPr>
          <w:rFonts w:hint="eastAsia" w:ascii="仿宋_GB2312" w:hAnsi="仿宋_GB2312" w:eastAsia="仿宋_GB2312" w:cs="仿宋_GB2312"/>
          <w:sz w:val="32"/>
          <w:szCs w:val="32"/>
          <w:highlight w:val="none"/>
          <w:lang w:eastAsia="zh-CN"/>
        </w:rPr>
        <w:t>：部分项目由于上年未成功支付，今年追加项目资金，与年初预算偏差较大，有待改进</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color w:val="auto"/>
          <w:sz w:val="32"/>
          <w:szCs w:val="32"/>
          <w:highlight w:val="none"/>
          <w:lang w:val="en-US" w:eastAsia="zh-CN"/>
        </w:rPr>
        <w:t>主要原因：2022年度企业研发财政补助专项资金、2022年市级科技奖励资金（成果转移转化后补助）都作为追加预算从该预算单位支出。</w:t>
      </w:r>
    </w:p>
    <w:p>
      <w:pPr>
        <w:widowControl/>
        <w:ind w:firstLine="640" w:firstLineChars="200"/>
        <w:jc w:val="left"/>
        <w:rPr>
          <w:rFonts w:hint="eastAsia" w:ascii="仿宋_GB2312" w:hAnsi="仿宋_GB2312" w:eastAsia="仿宋_GB2312" w:cs="仿宋_GB2312"/>
          <w:color w:val="auto"/>
          <w:sz w:val="32"/>
          <w:szCs w:val="32"/>
          <w:highlight w:val="none"/>
          <w:lang w:val="en-US" w:eastAsia="zh-CN"/>
        </w:rPr>
      </w:pPr>
      <w:r>
        <w:rPr>
          <w:rFonts w:hint="eastAsia" w:ascii="仿宋_GB2312" w:hAnsi="宋体" w:eastAsia="仿宋_GB2312" w:cs="仿宋_GB2312"/>
          <w:color w:val="000000"/>
          <w:kern w:val="0"/>
          <w:sz w:val="32"/>
          <w:szCs w:val="32"/>
          <w:lang w:bidi="ar"/>
        </w:rPr>
        <w:t>202</w:t>
      </w:r>
      <w:r>
        <w:rPr>
          <w:rFonts w:hint="eastAsia" w:ascii="仿宋_GB2312" w:hAnsi="宋体" w:eastAsia="仿宋_GB2312" w:cs="仿宋_GB2312"/>
          <w:color w:val="000000"/>
          <w:kern w:val="0"/>
          <w:sz w:val="32"/>
          <w:szCs w:val="32"/>
          <w:lang w:val="en-US" w:eastAsia="zh-CN" w:bidi="ar"/>
        </w:rPr>
        <w:t>3</w:t>
      </w:r>
      <w:r>
        <w:rPr>
          <w:rFonts w:hint="eastAsia" w:ascii="仿宋_GB2312" w:hAnsi="宋体" w:eastAsia="仿宋_GB2312" w:cs="仿宋_GB2312"/>
          <w:color w:val="000000"/>
          <w:kern w:val="0"/>
          <w:sz w:val="32"/>
          <w:szCs w:val="32"/>
          <w:lang w:bidi="ar"/>
        </w:rPr>
        <w:t>年度，</w:t>
      </w:r>
      <w:r>
        <w:rPr>
          <w:rFonts w:hint="eastAsia" w:ascii="仿宋_GB2312" w:hAnsi="宋体" w:eastAsia="仿宋_GB2312" w:cs="仿宋_GB2312"/>
          <w:color w:val="000000"/>
          <w:kern w:val="0"/>
          <w:sz w:val="32"/>
          <w:szCs w:val="32"/>
          <w:lang w:eastAsia="zh-CN" w:bidi="ar"/>
        </w:rPr>
        <w:t>共</w:t>
      </w:r>
      <w:r>
        <w:rPr>
          <w:rFonts w:hint="eastAsia" w:ascii="仿宋_GB2312" w:hAnsi="宋体" w:eastAsia="仿宋_GB2312" w:cs="仿宋_GB2312"/>
          <w:color w:val="000000"/>
          <w:kern w:val="0"/>
          <w:sz w:val="32"/>
          <w:szCs w:val="32"/>
          <w:lang w:val="en-US" w:eastAsia="zh-CN" w:bidi="ar"/>
        </w:rPr>
        <w:t>8</w:t>
      </w:r>
      <w:r>
        <w:rPr>
          <w:rFonts w:hint="eastAsia" w:ascii="仿宋_GB2312" w:hAnsi="宋体" w:eastAsia="仿宋_GB2312" w:cs="仿宋_GB2312"/>
          <w:color w:val="000000"/>
          <w:kern w:val="0"/>
          <w:sz w:val="32"/>
          <w:szCs w:val="32"/>
          <w:lang w:bidi="ar"/>
        </w:rPr>
        <w:t>个项目进行了绩效评价，</w:t>
      </w:r>
      <w:r>
        <w:rPr>
          <w:rFonts w:hint="eastAsia" w:ascii="仿宋_GB2312" w:hAnsi="宋体" w:eastAsia="仿宋_GB2312" w:cs="仿宋_GB2312"/>
          <w:color w:val="000000"/>
          <w:kern w:val="0"/>
          <w:sz w:val="32"/>
          <w:szCs w:val="32"/>
          <w:lang w:eastAsia="zh-CN" w:bidi="ar"/>
        </w:rPr>
        <w:t>专项工作支出</w:t>
      </w:r>
      <w:r>
        <w:rPr>
          <w:rFonts w:hint="eastAsia" w:ascii="仿宋_GB2312" w:hAnsi="宋体" w:eastAsia="仿宋_GB2312" w:cs="仿宋_GB2312"/>
          <w:color w:val="000000"/>
          <w:kern w:val="0"/>
          <w:sz w:val="32"/>
          <w:szCs w:val="32"/>
          <w:lang w:bidi="ar"/>
        </w:rPr>
        <w:t>项目评价得分</w:t>
      </w:r>
      <w:r>
        <w:rPr>
          <w:rFonts w:hint="eastAsia" w:ascii="仿宋_GB2312" w:hAnsi="宋体" w:eastAsia="仿宋_GB2312" w:cs="仿宋_GB2312"/>
          <w:color w:val="000000"/>
          <w:kern w:val="0"/>
          <w:sz w:val="32"/>
          <w:szCs w:val="32"/>
          <w:lang w:val="en-US" w:eastAsia="zh-CN" w:bidi="ar"/>
        </w:rPr>
        <w:t>98</w:t>
      </w:r>
      <w:r>
        <w:rPr>
          <w:rFonts w:hint="eastAsia" w:ascii="仿宋_GB2312" w:hAnsi="宋体" w:eastAsia="仿宋_GB2312" w:cs="仿宋_GB2312"/>
          <w:color w:val="000000"/>
          <w:kern w:val="0"/>
          <w:sz w:val="32"/>
          <w:szCs w:val="32"/>
          <w:lang w:bidi="ar"/>
        </w:rPr>
        <w:t>分，评价等级为优</w:t>
      </w:r>
      <w:r>
        <w:rPr>
          <w:rFonts w:hint="eastAsia" w:ascii="仿宋_GB2312" w:hAnsi="宋体" w:eastAsia="仿宋_GB2312" w:cs="仿宋_GB2312"/>
          <w:color w:val="000000"/>
          <w:kern w:val="0"/>
          <w:sz w:val="32"/>
          <w:szCs w:val="32"/>
          <w:lang w:eastAsia="zh-CN" w:bidi="ar"/>
        </w:rPr>
        <w:t>，完成目标；科技研发服务支出</w:t>
      </w:r>
      <w:r>
        <w:rPr>
          <w:rFonts w:hint="eastAsia" w:ascii="仿宋_GB2312" w:hAnsi="宋体" w:eastAsia="仿宋_GB2312" w:cs="仿宋_GB2312"/>
          <w:color w:val="000000"/>
          <w:kern w:val="0"/>
          <w:sz w:val="32"/>
          <w:szCs w:val="32"/>
          <w:lang w:bidi="ar"/>
        </w:rPr>
        <w:t>项目评价得分</w:t>
      </w:r>
      <w:r>
        <w:rPr>
          <w:rFonts w:hint="eastAsia" w:ascii="仿宋_GB2312" w:hAnsi="宋体" w:eastAsia="仿宋_GB2312" w:cs="仿宋_GB2312"/>
          <w:color w:val="000000"/>
          <w:kern w:val="0"/>
          <w:sz w:val="32"/>
          <w:szCs w:val="32"/>
          <w:lang w:val="en-US" w:eastAsia="zh-CN" w:bidi="ar"/>
        </w:rPr>
        <w:t>96</w:t>
      </w:r>
      <w:r>
        <w:rPr>
          <w:rFonts w:hint="eastAsia" w:ascii="仿宋_GB2312" w:hAnsi="宋体" w:eastAsia="仿宋_GB2312" w:cs="仿宋_GB2312"/>
          <w:color w:val="000000"/>
          <w:kern w:val="0"/>
          <w:sz w:val="32"/>
          <w:szCs w:val="32"/>
          <w:lang w:bidi="ar"/>
        </w:rPr>
        <w:t>分，评价等级为</w:t>
      </w:r>
      <w:r>
        <w:rPr>
          <w:rFonts w:hint="eastAsia" w:ascii="仿宋_GB2312" w:hAnsi="宋体" w:eastAsia="仿宋_GB2312" w:cs="仿宋_GB2312"/>
          <w:color w:val="000000"/>
          <w:kern w:val="0"/>
          <w:sz w:val="32"/>
          <w:szCs w:val="32"/>
          <w:lang w:eastAsia="zh-CN" w:bidi="ar"/>
        </w:rPr>
        <w:t>优，完成目标；</w:t>
      </w:r>
      <w:r>
        <w:rPr>
          <w:rFonts w:hint="eastAsia" w:ascii="仿宋_GB2312" w:hAnsi="宋体" w:eastAsia="仿宋_GB2312" w:cs="仿宋_GB2312"/>
          <w:color w:val="000000"/>
          <w:kern w:val="0"/>
          <w:sz w:val="32"/>
          <w:szCs w:val="32"/>
          <w:lang w:val="en-US" w:eastAsia="zh-CN" w:bidi="ar"/>
        </w:rPr>
        <w:t>科技活动周、万人助万企业项目</w:t>
      </w:r>
      <w:r>
        <w:rPr>
          <w:rFonts w:hint="eastAsia" w:ascii="仿宋_GB2312" w:hAnsi="宋体" w:eastAsia="仿宋_GB2312" w:cs="仿宋_GB2312"/>
          <w:color w:val="000000"/>
          <w:kern w:val="0"/>
          <w:sz w:val="32"/>
          <w:szCs w:val="32"/>
          <w:lang w:bidi="ar"/>
        </w:rPr>
        <w:t>评价得分</w:t>
      </w:r>
      <w:r>
        <w:rPr>
          <w:rFonts w:hint="eastAsia" w:ascii="仿宋_GB2312" w:hAnsi="宋体" w:eastAsia="仿宋_GB2312" w:cs="仿宋_GB2312"/>
          <w:color w:val="000000"/>
          <w:kern w:val="0"/>
          <w:sz w:val="32"/>
          <w:szCs w:val="32"/>
          <w:lang w:val="en-US" w:eastAsia="zh-CN" w:bidi="ar"/>
        </w:rPr>
        <w:t>98</w:t>
      </w:r>
      <w:r>
        <w:rPr>
          <w:rFonts w:hint="eastAsia" w:ascii="仿宋_GB2312" w:hAnsi="宋体" w:eastAsia="仿宋_GB2312" w:cs="仿宋_GB2312"/>
          <w:color w:val="000000"/>
          <w:kern w:val="0"/>
          <w:sz w:val="32"/>
          <w:szCs w:val="32"/>
          <w:lang w:bidi="ar"/>
        </w:rPr>
        <w:t>分，评价等级为优</w:t>
      </w:r>
      <w:r>
        <w:rPr>
          <w:rFonts w:hint="eastAsia" w:ascii="仿宋_GB2312" w:hAnsi="宋体" w:eastAsia="仿宋_GB2312" w:cs="仿宋_GB2312"/>
          <w:color w:val="000000"/>
          <w:kern w:val="0"/>
          <w:sz w:val="32"/>
          <w:szCs w:val="32"/>
          <w:lang w:eastAsia="zh-CN" w:bidi="ar"/>
        </w:rPr>
        <w:t>，完成目标；</w:t>
      </w:r>
      <w:r>
        <w:rPr>
          <w:rFonts w:hint="eastAsia" w:ascii="仿宋_GB2312" w:hAnsi="仿宋_GB2312" w:eastAsia="仿宋_GB2312" w:cs="仿宋_GB2312"/>
          <w:color w:val="auto"/>
          <w:sz w:val="32"/>
          <w:szCs w:val="32"/>
          <w:highlight w:val="none"/>
          <w:lang w:val="en-US" w:eastAsia="zh-CN"/>
        </w:rPr>
        <w:t>企业研发财政补助</w:t>
      </w:r>
      <w:r>
        <w:rPr>
          <w:rFonts w:hint="eastAsia" w:ascii="仿宋_GB2312" w:hAnsi="宋体" w:eastAsia="仿宋_GB2312" w:cs="仿宋_GB2312"/>
          <w:color w:val="000000"/>
          <w:kern w:val="0"/>
          <w:sz w:val="32"/>
          <w:szCs w:val="32"/>
          <w:lang w:eastAsia="zh-CN" w:bidi="ar"/>
        </w:rPr>
        <w:t>项目</w:t>
      </w:r>
      <w:r>
        <w:rPr>
          <w:rFonts w:hint="eastAsia" w:ascii="仿宋_GB2312" w:hAnsi="宋体" w:eastAsia="仿宋_GB2312" w:cs="仿宋_GB2312"/>
          <w:color w:val="000000"/>
          <w:kern w:val="0"/>
          <w:sz w:val="32"/>
          <w:szCs w:val="32"/>
          <w:lang w:bidi="ar"/>
        </w:rPr>
        <w:t>评价得分</w:t>
      </w:r>
      <w:r>
        <w:rPr>
          <w:rFonts w:hint="eastAsia" w:ascii="仿宋_GB2312" w:hAnsi="宋体" w:eastAsia="仿宋_GB2312" w:cs="仿宋_GB2312"/>
          <w:color w:val="000000"/>
          <w:kern w:val="0"/>
          <w:sz w:val="32"/>
          <w:szCs w:val="32"/>
          <w:lang w:val="en-US" w:eastAsia="zh-CN" w:bidi="ar"/>
        </w:rPr>
        <w:t>98</w:t>
      </w:r>
      <w:r>
        <w:rPr>
          <w:rFonts w:hint="eastAsia" w:ascii="仿宋_GB2312" w:hAnsi="宋体" w:eastAsia="仿宋_GB2312" w:cs="仿宋_GB2312"/>
          <w:color w:val="000000"/>
          <w:kern w:val="0"/>
          <w:sz w:val="32"/>
          <w:szCs w:val="32"/>
          <w:lang w:bidi="ar"/>
        </w:rPr>
        <w:t>分，评价等级为优</w:t>
      </w:r>
      <w:r>
        <w:rPr>
          <w:rFonts w:hint="eastAsia" w:ascii="仿宋_GB2312" w:hAnsi="宋体" w:eastAsia="仿宋_GB2312" w:cs="仿宋_GB2312"/>
          <w:color w:val="000000"/>
          <w:kern w:val="0"/>
          <w:sz w:val="32"/>
          <w:szCs w:val="32"/>
          <w:lang w:eastAsia="zh-CN" w:bidi="ar"/>
        </w:rPr>
        <w:t>，完成目标；公用经费</w:t>
      </w:r>
      <w:r>
        <w:rPr>
          <w:rFonts w:hint="eastAsia" w:ascii="仿宋_GB2312" w:hAnsi="宋体" w:eastAsia="仿宋_GB2312" w:cs="仿宋_GB2312"/>
          <w:color w:val="000000"/>
          <w:kern w:val="0"/>
          <w:sz w:val="32"/>
          <w:szCs w:val="32"/>
          <w:lang w:val="en-US" w:eastAsia="zh-CN" w:bidi="ar"/>
        </w:rPr>
        <w:t>2023</w:t>
      </w:r>
      <w:r>
        <w:rPr>
          <w:rFonts w:hint="eastAsia" w:ascii="仿宋_GB2312" w:hAnsi="宋体" w:eastAsia="仿宋_GB2312" w:cs="仿宋_GB2312"/>
          <w:color w:val="000000"/>
          <w:kern w:val="0"/>
          <w:sz w:val="32"/>
          <w:szCs w:val="32"/>
          <w:lang w:eastAsia="zh-CN" w:bidi="ar"/>
        </w:rPr>
        <w:t>项目</w:t>
      </w:r>
      <w:r>
        <w:rPr>
          <w:rFonts w:hint="eastAsia" w:ascii="仿宋_GB2312" w:hAnsi="宋体" w:eastAsia="仿宋_GB2312" w:cs="仿宋_GB2312"/>
          <w:color w:val="000000"/>
          <w:kern w:val="0"/>
          <w:sz w:val="32"/>
          <w:szCs w:val="32"/>
          <w:lang w:bidi="ar"/>
        </w:rPr>
        <w:t>评价得分</w:t>
      </w:r>
      <w:r>
        <w:rPr>
          <w:rFonts w:hint="eastAsia" w:ascii="仿宋_GB2312" w:hAnsi="宋体" w:eastAsia="仿宋_GB2312" w:cs="仿宋_GB2312"/>
          <w:color w:val="000000"/>
          <w:kern w:val="0"/>
          <w:sz w:val="32"/>
          <w:szCs w:val="32"/>
          <w:lang w:val="en-US" w:eastAsia="zh-CN" w:bidi="ar"/>
        </w:rPr>
        <w:t>97</w:t>
      </w:r>
      <w:r>
        <w:rPr>
          <w:rFonts w:hint="eastAsia" w:ascii="仿宋_GB2312" w:hAnsi="宋体" w:eastAsia="仿宋_GB2312" w:cs="仿宋_GB2312"/>
          <w:color w:val="000000"/>
          <w:kern w:val="0"/>
          <w:sz w:val="32"/>
          <w:szCs w:val="32"/>
          <w:lang w:bidi="ar"/>
        </w:rPr>
        <w:t>分，评价等级为</w:t>
      </w:r>
      <w:r>
        <w:rPr>
          <w:rFonts w:hint="eastAsia" w:ascii="仿宋_GB2312" w:hAnsi="宋体" w:eastAsia="仿宋_GB2312" w:cs="仿宋_GB2312"/>
          <w:color w:val="000000"/>
          <w:kern w:val="0"/>
          <w:sz w:val="32"/>
          <w:szCs w:val="32"/>
          <w:lang w:eastAsia="zh-CN" w:bidi="ar"/>
        </w:rPr>
        <w:t>优，完成目标；</w:t>
      </w:r>
      <w:r>
        <w:rPr>
          <w:rFonts w:hint="eastAsia" w:ascii="仿宋_GB2312" w:hAnsi="仿宋_GB2312" w:eastAsia="仿宋_GB2312" w:cs="仿宋_GB2312"/>
          <w:color w:val="auto"/>
          <w:sz w:val="32"/>
          <w:szCs w:val="32"/>
          <w:highlight w:val="none"/>
          <w:lang w:val="en-US" w:eastAsia="zh-CN"/>
        </w:rPr>
        <w:t>市级科技奖励资金（成果转移转化后补助）</w:t>
      </w:r>
      <w:r>
        <w:rPr>
          <w:rFonts w:hint="eastAsia" w:ascii="仿宋_GB2312" w:hAnsi="宋体" w:eastAsia="仿宋_GB2312" w:cs="仿宋_GB2312"/>
          <w:color w:val="000000"/>
          <w:kern w:val="0"/>
          <w:sz w:val="32"/>
          <w:szCs w:val="32"/>
          <w:lang w:val="en-US" w:eastAsia="zh-CN" w:bidi="ar"/>
        </w:rPr>
        <w:t>项目</w:t>
      </w:r>
      <w:r>
        <w:rPr>
          <w:rFonts w:hint="eastAsia" w:ascii="仿宋_GB2312" w:hAnsi="宋体" w:eastAsia="仿宋_GB2312" w:cs="仿宋_GB2312"/>
          <w:color w:val="000000"/>
          <w:kern w:val="0"/>
          <w:sz w:val="32"/>
          <w:szCs w:val="32"/>
          <w:lang w:bidi="ar"/>
        </w:rPr>
        <w:t>评价得分</w:t>
      </w:r>
      <w:r>
        <w:rPr>
          <w:rFonts w:hint="eastAsia" w:ascii="仿宋_GB2312" w:hAnsi="宋体" w:eastAsia="仿宋_GB2312" w:cs="仿宋_GB2312"/>
          <w:color w:val="000000"/>
          <w:kern w:val="0"/>
          <w:sz w:val="32"/>
          <w:szCs w:val="32"/>
          <w:lang w:val="en-US" w:eastAsia="zh-CN" w:bidi="ar"/>
        </w:rPr>
        <w:t>98</w:t>
      </w:r>
      <w:r>
        <w:rPr>
          <w:rFonts w:hint="eastAsia" w:ascii="仿宋_GB2312" w:hAnsi="宋体" w:eastAsia="仿宋_GB2312" w:cs="仿宋_GB2312"/>
          <w:color w:val="000000"/>
          <w:kern w:val="0"/>
          <w:sz w:val="32"/>
          <w:szCs w:val="32"/>
          <w:lang w:bidi="ar"/>
        </w:rPr>
        <w:t>分，评价等级为优</w:t>
      </w:r>
      <w:r>
        <w:rPr>
          <w:rFonts w:hint="eastAsia" w:ascii="仿宋_GB2312" w:hAnsi="宋体" w:eastAsia="仿宋_GB2312" w:cs="仿宋_GB2312"/>
          <w:color w:val="000000"/>
          <w:kern w:val="0"/>
          <w:sz w:val="32"/>
          <w:szCs w:val="32"/>
          <w:lang w:eastAsia="zh-CN" w:bidi="ar"/>
        </w:rPr>
        <w:t>，完成目标；</w:t>
      </w:r>
      <w:r>
        <w:rPr>
          <w:rFonts w:hint="eastAsia" w:ascii="仿宋_GB2312" w:hAnsi="宋体" w:eastAsia="仿宋_GB2312" w:cs="仿宋_GB2312"/>
          <w:color w:val="000000"/>
          <w:kern w:val="0"/>
          <w:sz w:val="32"/>
          <w:szCs w:val="32"/>
          <w:lang w:val="en-US" w:eastAsia="zh-CN" w:bidi="ar"/>
        </w:rPr>
        <w:t>规上工业企业满负荷生产项目</w:t>
      </w:r>
      <w:r>
        <w:rPr>
          <w:rFonts w:hint="eastAsia" w:ascii="仿宋_GB2312" w:hAnsi="宋体" w:eastAsia="仿宋_GB2312" w:cs="仿宋_GB2312"/>
          <w:color w:val="000000"/>
          <w:kern w:val="0"/>
          <w:sz w:val="32"/>
          <w:szCs w:val="32"/>
          <w:lang w:bidi="ar"/>
        </w:rPr>
        <w:t>评价得分</w:t>
      </w:r>
      <w:r>
        <w:rPr>
          <w:rFonts w:hint="eastAsia" w:ascii="仿宋_GB2312" w:hAnsi="宋体" w:eastAsia="仿宋_GB2312" w:cs="仿宋_GB2312"/>
          <w:color w:val="000000"/>
          <w:kern w:val="0"/>
          <w:sz w:val="32"/>
          <w:szCs w:val="32"/>
          <w:lang w:val="en-US" w:eastAsia="zh-CN" w:bidi="ar"/>
        </w:rPr>
        <w:t>99</w:t>
      </w:r>
      <w:r>
        <w:rPr>
          <w:rFonts w:hint="eastAsia" w:ascii="仿宋_GB2312" w:hAnsi="宋体" w:eastAsia="仿宋_GB2312" w:cs="仿宋_GB2312"/>
          <w:color w:val="000000"/>
          <w:kern w:val="0"/>
          <w:sz w:val="32"/>
          <w:szCs w:val="32"/>
          <w:lang w:bidi="ar"/>
        </w:rPr>
        <w:t>分，评价等级为优</w:t>
      </w:r>
      <w:r>
        <w:rPr>
          <w:rFonts w:hint="eastAsia" w:ascii="仿宋_GB2312" w:hAnsi="宋体" w:eastAsia="仿宋_GB2312" w:cs="仿宋_GB2312"/>
          <w:color w:val="000000"/>
          <w:kern w:val="0"/>
          <w:sz w:val="32"/>
          <w:szCs w:val="32"/>
          <w:lang w:eastAsia="zh-CN" w:bidi="ar"/>
        </w:rPr>
        <w:t>，完成目标；</w:t>
      </w:r>
      <w:r>
        <w:rPr>
          <w:rFonts w:hint="eastAsia" w:ascii="仿宋_GB2312" w:hAnsi="宋体" w:eastAsia="仿宋_GB2312" w:cs="仿宋_GB2312"/>
          <w:color w:val="000000"/>
          <w:kern w:val="0"/>
          <w:sz w:val="32"/>
          <w:szCs w:val="32"/>
          <w:lang w:val="en-US" w:eastAsia="zh-CN" w:bidi="ar"/>
        </w:rPr>
        <w:t>公益性岗位补贴</w:t>
      </w:r>
      <w:r>
        <w:rPr>
          <w:rFonts w:hint="eastAsia" w:ascii="仿宋_GB2312" w:hAnsi="宋体" w:eastAsia="仿宋_GB2312" w:cs="仿宋_GB2312"/>
          <w:color w:val="000000"/>
          <w:kern w:val="0"/>
          <w:sz w:val="32"/>
          <w:szCs w:val="32"/>
          <w:lang w:eastAsia="zh-CN" w:bidi="ar"/>
        </w:rPr>
        <w:t>项目</w:t>
      </w:r>
      <w:r>
        <w:rPr>
          <w:rFonts w:hint="eastAsia" w:ascii="仿宋_GB2312" w:hAnsi="宋体" w:eastAsia="仿宋_GB2312" w:cs="仿宋_GB2312"/>
          <w:color w:val="000000"/>
          <w:kern w:val="0"/>
          <w:sz w:val="32"/>
          <w:szCs w:val="32"/>
          <w:lang w:bidi="ar"/>
        </w:rPr>
        <w:t>评价得分</w:t>
      </w:r>
      <w:r>
        <w:rPr>
          <w:rFonts w:hint="eastAsia" w:ascii="仿宋_GB2312" w:hAnsi="宋体" w:eastAsia="仿宋_GB2312" w:cs="仿宋_GB2312"/>
          <w:color w:val="000000"/>
          <w:kern w:val="0"/>
          <w:sz w:val="32"/>
          <w:szCs w:val="32"/>
          <w:lang w:val="en-US" w:eastAsia="zh-CN" w:bidi="ar"/>
        </w:rPr>
        <w:t>98</w:t>
      </w:r>
      <w:r>
        <w:rPr>
          <w:rFonts w:hint="eastAsia" w:ascii="仿宋_GB2312" w:hAnsi="宋体" w:eastAsia="仿宋_GB2312" w:cs="仿宋_GB2312"/>
          <w:color w:val="000000"/>
          <w:kern w:val="0"/>
          <w:sz w:val="32"/>
          <w:szCs w:val="32"/>
          <w:lang w:bidi="ar"/>
        </w:rPr>
        <w:t>分，评价等级为优</w:t>
      </w:r>
      <w:r>
        <w:rPr>
          <w:rFonts w:hint="eastAsia" w:ascii="仿宋_GB2312" w:hAnsi="宋体" w:eastAsia="仿宋_GB2312" w:cs="仿宋_GB2312"/>
          <w:color w:val="000000"/>
          <w:kern w:val="0"/>
          <w:sz w:val="32"/>
          <w:szCs w:val="32"/>
          <w:lang w:eastAsia="zh-CN" w:bidi="ar"/>
        </w:rPr>
        <w:t>，完成目标。</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2" w:firstLineChars="200"/>
        <w:jc w:val="both"/>
        <w:textAlignment w:val="auto"/>
        <w:outlineLvl w:val="2"/>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（三）重点绩效评价结果。</w:t>
      </w:r>
    </w:p>
    <w:p>
      <w:pPr>
        <w:pStyle w:val="3"/>
        <w:ind w:firstLine="640" w:firstLineChars="200"/>
        <w:rPr>
          <w:rFonts w:hint="default" w:ascii="楷体_GB2312" w:hAnsi="楷体_GB2312" w:eastAsia="楷体_GB2312" w:cs="楷体_GB2312"/>
          <w:b/>
          <w:bCs/>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我部门2023年度没有开展重点项目绩效评价。</w:t>
      </w:r>
    </w:p>
    <w:p>
      <w:pPr>
        <w:pStyle w:val="2"/>
        <w:ind w:left="0" w:leftChars="0" w:firstLine="0" w:firstLineChars="0"/>
        <w:rPr>
          <w:rFonts w:hint="eastAsia"/>
          <w:highlight w:val="none"/>
          <w:lang w:val="en-US" w:eastAsia="zh-CN"/>
        </w:rPr>
        <w:sectPr>
          <w:pgSz w:w="11906" w:h="16838"/>
          <w:pgMar w:top="1440" w:right="1800" w:bottom="1440" w:left="1800" w:header="720" w:footer="720" w:gutter="0"/>
          <w:pgNumType w:fmt="numberInDash"/>
          <w:cols w:space="720" w:num="1"/>
          <w:docGrid w:type="lines" w:linePitch="312" w:charSpace="0"/>
        </w:sect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jc w:val="center"/>
        <w:outlineLvl w:val="0"/>
        <w:rPr>
          <w:rFonts w:hint="eastAsia" w:ascii="黑体" w:hAnsi="黑体" w:eastAsia="黑体" w:cs="黑体"/>
          <w:color w:val="auto"/>
          <w:sz w:val="48"/>
          <w:szCs w:val="48"/>
          <w:highlight w:val="none"/>
        </w:rPr>
      </w:pPr>
      <w:r>
        <w:rPr>
          <w:rFonts w:hint="eastAsia" w:ascii="黑体" w:hAnsi="黑体" w:eastAsia="黑体" w:cs="黑体"/>
          <w:color w:val="auto"/>
          <w:sz w:val="48"/>
          <w:szCs w:val="48"/>
          <w:highlight w:val="none"/>
        </w:rPr>
        <w:t>第</w:t>
      </w:r>
      <w:r>
        <w:rPr>
          <w:rFonts w:hint="eastAsia" w:ascii="黑体" w:hAnsi="黑体" w:eastAsia="黑体" w:cs="黑体"/>
          <w:color w:val="auto"/>
          <w:sz w:val="48"/>
          <w:szCs w:val="48"/>
          <w:highlight w:val="none"/>
          <w:lang w:eastAsia="zh-CN"/>
        </w:rPr>
        <w:t>四</w:t>
      </w:r>
      <w:r>
        <w:rPr>
          <w:rFonts w:hint="eastAsia" w:ascii="黑体" w:hAnsi="黑体" w:eastAsia="黑体" w:cs="黑体"/>
          <w:color w:val="auto"/>
          <w:sz w:val="48"/>
          <w:szCs w:val="48"/>
          <w:highlight w:val="none"/>
        </w:rPr>
        <w:t>部分</w:t>
      </w:r>
      <w:r>
        <w:rPr>
          <w:rFonts w:hint="eastAsia" w:ascii="黑体" w:hAnsi="黑体" w:eastAsia="黑体" w:cs="黑体"/>
          <w:color w:val="auto"/>
          <w:sz w:val="48"/>
          <w:szCs w:val="48"/>
          <w:highlight w:val="none"/>
          <w:lang w:val="en-US" w:eastAsia="zh-CN"/>
        </w:rPr>
        <w:t xml:space="preserve">  </w:t>
      </w:r>
      <w:r>
        <w:rPr>
          <w:rFonts w:hint="eastAsia" w:ascii="黑体" w:hAnsi="黑体" w:eastAsia="黑体" w:cs="黑体"/>
          <w:color w:val="auto"/>
          <w:sz w:val="48"/>
          <w:szCs w:val="48"/>
          <w:highlight w:val="none"/>
        </w:rPr>
        <w:t>名词解释</w:t>
      </w:r>
    </w:p>
    <w:p>
      <w:pPr>
        <w:jc w:val="center"/>
        <w:outlineLvl w:val="9"/>
        <w:rPr>
          <w:rFonts w:hint="eastAsia" w:ascii="黑体" w:hAnsi="黑体" w:eastAsia="黑体" w:cs="黑体"/>
          <w:color w:val="auto"/>
          <w:sz w:val="48"/>
          <w:szCs w:val="48"/>
          <w:highlight w:val="none"/>
        </w:rPr>
      </w:pPr>
    </w:p>
    <w:p>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br w:type="page"/>
      </w:r>
      <w:r>
        <w:rPr>
          <w:rFonts w:hint="eastAsia" w:ascii="仿宋_GB2312" w:hAnsi="仿宋_GB2312" w:eastAsia="仿宋_GB2312" w:cs="仿宋_GB2312"/>
          <w:sz w:val="32"/>
          <w:szCs w:val="32"/>
          <w:highlight w:val="none"/>
          <w:lang w:val="en-US" w:eastAsia="zh-CN"/>
        </w:rPr>
        <w:t>一</w:t>
      </w:r>
      <w:r>
        <w:rPr>
          <w:rFonts w:hint="eastAsia" w:ascii="仿宋_GB2312" w:hAnsi="仿宋_GB2312" w:eastAsia="仿宋_GB2312" w:cs="仿宋_GB2312"/>
          <w:sz w:val="32"/>
          <w:szCs w:val="32"/>
          <w:highlight w:val="none"/>
        </w:rPr>
        <w:t>、财政拨款收入：单位从同级政府财政部门取得的财政预算资金</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二、事业收入：事业单位开展专业业务活动及其辅助活动取得的收入。</w:t>
      </w:r>
    </w:p>
    <w:p>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三、上级补助收入：事业单位从主管部门和上级单位取得的非财政补助收入。</w:t>
      </w:r>
    </w:p>
    <w:p>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四、附属单位上缴收入：事业单位取得附属独立核算单位根据有关规定上缴的收入。</w:t>
      </w:r>
    </w:p>
    <w:p>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五、经营收入：事业单位在专业业务活动及其辅助活动之外开展非独立核算经营活动取得的收入。</w:t>
      </w:r>
    </w:p>
    <w:p>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六、其他收入：单位取得的除“财政拨款收入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事业收入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上级补助收入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附属单位上缴收入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经营收入”以外的各项收入。</w:t>
      </w:r>
    </w:p>
    <w:p>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七、使用非财政拨款结余：指事业单位使用以前年度积累的非财政拨款结余弥补当年收支差额的金额。</w:t>
      </w:r>
    </w:p>
    <w:p>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八、</w:t>
      </w:r>
      <w:r>
        <w:rPr>
          <w:rFonts w:ascii="仿宋_GB2312" w:hAnsi="仿宋_GB2312" w:eastAsia="仿宋_GB2312" w:cs="仿宋_GB2312"/>
          <w:sz w:val="32"/>
          <w:szCs w:val="32"/>
          <w:highlight w:val="none"/>
        </w:rPr>
        <w:t>年初结转和结余：指单位以前年度尚未完成、结转到本年仍按原规定用途继续使用的资金，或项目已完成等产生的结余资金。</w:t>
      </w:r>
    </w:p>
    <w:p>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九、基本支出：为保障机构正常运转、完成日常工作任务而发生的人员支出和公用支出。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十、项目支出：基本支出之外为完成特定行政任务和事业发展目标所发生的支出。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十一</w:t>
      </w:r>
      <w:r>
        <w:rPr>
          <w:rFonts w:ascii="仿宋_GB2312" w:hAnsi="仿宋_GB2312" w:eastAsia="仿宋_GB2312" w:cs="仿宋_GB2312"/>
          <w:sz w:val="32"/>
          <w:szCs w:val="32"/>
          <w:highlight w:val="none"/>
        </w:rPr>
        <w:t>、经营支出：指事业单位在专业业务活动及其辅助活动之外开展非独立核算经营活动发生的支出。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十二、工资福利支出：单位支付给在职职工和编制外长期聘用人员的各类劳动报酬，以及为上述人员缴纳的各项社会保险费等。</w:t>
      </w:r>
    </w:p>
    <w:p>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十三、商品和服务支出：单位购买商品和服务的支出。</w:t>
      </w:r>
    </w:p>
    <w:p>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十四、对个人和家庭的补助支出：单位用于对个人和家庭的补助支出。</w:t>
      </w:r>
    </w:p>
    <w:p>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十五、</w:t>
      </w:r>
      <w:r>
        <w:rPr>
          <w:rFonts w:ascii="仿宋_GB2312" w:hAnsi="仿宋_GB2312" w:eastAsia="仿宋_GB2312" w:cs="仿宋_GB2312"/>
          <w:sz w:val="32"/>
          <w:szCs w:val="32"/>
          <w:highlight w:val="none"/>
        </w:rPr>
        <w:t>结余分配：指事业单位按照会计制度规定缴纳的所得税、提取的专用结余以及转入非财政拨款结余的金额等。</w:t>
      </w:r>
    </w:p>
    <w:p>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十六、年末结转和</w:t>
      </w:r>
      <w:r>
        <w:rPr>
          <w:rFonts w:ascii="仿宋_GB2312" w:hAnsi="仿宋_GB2312" w:eastAsia="仿宋_GB2312" w:cs="仿宋_GB2312"/>
          <w:sz w:val="32"/>
          <w:szCs w:val="32"/>
          <w:highlight w:val="none"/>
        </w:rPr>
        <w:t>结余</w:t>
      </w:r>
      <w:r>
        <w:rPr>
          <w:rFonts w:hint="eastAsia" w:ascii="仿宋_GB2312" w:hAnsi="仿宋_GB2312" w:eastAsia="仿宋_GB2312" w:cs="仿宋_GB2312"/>
          <w:sz w:val="32"/>
          <w:szCs w:val="32"/>
          <w:highlight w:val="none"/>
        </w:rPr>
        <w:t>：指</w:t>
      </w:r>
      <w:r>
        <w:rPr>
          <w:rFonts w:ascii="仿宋_GB2312" w:hAnsi="仿宋_GB2312" w:eastAsia="仿宋_GB2312" w:cs="仿宋_GB2312"/>
          <w:sz w:val="32"/>
          <w:szCs w:val="32"/>
          <w:highlight w:val="none"/>
        </w:rPr>
        <w:t>单位按有关规定结转到下年或以后年度</w:t>
      </w:r>
      <w:r>
        <w:rPr>
          <w:rFonts w:hint="eastAsia" w:ascii="仿宋_GB2312" w:hAnsi="仿宋_GB2312" w:eastAsia="仿宋_GB2312" w:cs="仿宋_GB2312"/>
          <w:sz w:val="32"/>
          <w:szCs w:val="32"/>
          <w:highlight w:val="none"/>
        </w:rPr>
        <w:t>继续</w:t>
      </w:r>
      <w:r>
        <w:rPr>
          <w:rFonts w:ascii="仿宋_GB2312" w:hAnsi="仿宋_GB2312" w:eastAsia="仿宋_GB2312" w:cs="仿宋_GB2312"/>
          <w:sz w:val="32"/>
          <w:szCs w:val="32"/>
          <w:highlight w:val="none"/>
        </w:rPr>
        <w:t>使用的资金，或项目已完成等产生的结余资金。</w:t>
      </w:r>
    </w:p>
    <w:p>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七、“三公”经费：纳入同级财政预决算管理“三公”经费，指单位使用财政拨款安排的因公出国（境）费、公务用车购置及运行费和公务接待费。其中，因公出国（境）费反映单位公务出国（境）的国际旅费、国外城市间交通费、住宿费、伙食费、培训费、公杂费等支出；公务用车购置及运行费</w:t>
      </w:r>
      <w:r>
        <w:rPr>
          <w:rFonts w:hint="eastAsia" w:ascii="仿宋_GB2312" w:hAnsi="仿宋_GB2312" w:eastAsia="仿宋_GB2312" w:cs="仿宋_GB2312"/>
          <w:sz w:val="32"/>
          <w:szCs w:val="32"/>
          <w:highlight w:val="none"/>
          <w:lang w:eastAsia="zh-CN"/>
        </w:rPr>
        <w:t>反映</w:t>
      </w:r>
      <w:r>
        <w:rPr>
          <w:rFonts w:hint="eastAsia" w:ascii="仿宋_GB2312" w:hAnsi="仿宋_GB2312" w:eastAsia="仿宋_GB2312" w:cs="仿宋_GB2312"/>
          <w:sz w:val="32"/>
          <w:szCs w:val="32"/>
          <w:highlight w:val="none"/>
        </w:rPr>
        <w:t>单位公务用车车辆购置支出（含车辆购置税）及租用费、燃料费、维修费、过路过桥费、保险费、安全奖励费用等支出；公务接待费反映单位按规定开支的各类公务接待（含外宾接待）支出。</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left"/>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highlight w:val="none"/>
        </w:rPr>
        <w:t>十八、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highlight w:val="none"/>
        </w:rPr>
      </w:pPr>
    </w:p>
    <w:p/>
    <w:sectPr>
      <w:footerReference r:id="rId5" w:type="default"/>
      <w:pgSz w:w="11906" w:h="16838"/>
      <w:pgMar w:top="1928" w:right="1474" w:bottom="1701"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- 3 -</w:t>
                          </w:r>
                          <w:r>
                            <w:rPr>
                              <w:rFonts w:hint="eastAsia"/>
                              <w:sz w:val="18"/>
                              <w:lang w:eastAsia="zh-CN"/>
                            </w:rP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DOqXm5zwAAAAUBAAAPAAAAAAAAAAEAIAAAADgAAABkcnMvZG93bnJldi54&#10;bWxQSwECFAAUAAAACACHTuJArg6jf7QBAABSAwAADgAAAAAAAAABACAAAAA0AQAAZHJzL2Uyb0Rv&#10;Yy54bWxQSwUGAAAAAAYABgBZAQAAWgU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- 3 -</w:t>
                    </w:r>
                    <w:r>
                      <w:rPr>
                        <w:rFonts w:hint="eastAsia"/>
                        <w:sz w:val="18"/>
                        <w:lang w:eastAsia="zh-CN"/>
                      </w:rP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rPr>
                              <w:rFonts w:hint="eastAsia"/>
                              <w:lang w:eastAsia="zh-CN"/>
                            </w:rPr>
                          </w:pP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DOqXm5zwAAAAUBAAAPAAAAAAAAAAEAIAAAADgAAABkcnMvZG93bnJldi54&#10;bWxQSwECFAAUAAAACACHTuJAYUWo7bQBAABSAwAADgAAAAAAAAABACAAAAA0AQAAZHJzL2Uyb0Rv&#10;Yy54bWxQSwUGAAAAAAYABgBZAQAAWgUAAAAA&#10;">
              <v:fill on="f" focussize="0,0"/>
              <v:stroke on="f"/>
              <v:imagedata o:title=""/>
              <o:lock v:ext="edit" aspectratio="f"/>
              <v:textbox inset="0mm,0mm,0mm,0mm" style="mso-fit-shape-to-text:t;">
                <w:txbxContent>
                  <w:p>
                    <w:pPr>
                      <w:rPr>
                        <w:rFonts w:hint="eastAsia"/>
                        <w:lang w:eastAsia="zh-CN"/>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- 2 -</w:t>
                          </w:r>
                          <w:r>
                            <w:rPr>
                              <w:rFonts w:hint="eastAsia"/>
                              <w:sz w:val="18"/>
                              <w:lang w:eastAsia="zh-CN"/>
                            </w:rP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DOqXm5zwAAAAUBAAAPAAAAAAAAAAEAIAAAADgAAABkcnMvZG93bnJldi54&#10;bWxQSwECFAAUAAAACACHTuJA44dgmLQBAABSAwAADgAAAAAAAAABACAAAAA0AQAAZHJzL2Uyb0Rv&#10;Yy54bWxQSwUGAAAAAAYABgBZAQAAWgU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- 2 -</w:t>
                    </w:r>
                    <w:r>
                      <w:rPr>
                        <w:rFonts w:hint="eastAsia"/>
                        <w:sz w:val="18"/>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- 21 -</w:t>
                          </w:r>
                          <w:r>
                            <w:rPr>
                              <w:rFonts w:hint="eastAsia"/>
                              <w:sz w:val="18"/>
                            </w:rP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BYAAABkcnMvUEsB&#10;AhQAFAAAAAgAh07iQM6pebnPAAAABQEAAA8AAAAAAAAAAQAgAAAAOAAAAGRycy9kb3ducmV2Lnht&#10;bFBLAQIUABQAAAAIAIdO4kCqizKUswEAAFIDAAAOAAAAAAAAAAEAIAAAADQBAABkcnMvZTJvRG9j&#10;LnhtbFBLBQYAAAAABgAGAFkBAABZ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- 21 -</w:t>
                    </w:r>
                    <w:r>
                      <w:rPr>
                        <w:rFonts w:hint="eastAsia"/>
                        <w:sz w:val="18"/>
                      </w:rP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rPr>
                              <w:rFonts w:hint="eastAsia"/>
                            </w:rPr>
                          </w:pP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BYAAABkcnMvUEsB&#10;AhQAFAAAAAgAh07iQM6pebnPAAAABQEAAA8AAAAAAAAAAQAgAAAAOAAAAGRycy9kb3ducmV2Lnht&#10;bFBLAQIUABQAAAAIAIdO4kAszGsKswEAAFIDAAAOAAAAAAAAAAEAIAAAADQBAABkcnMvZTJvRG9j&#10;LnhtbFBLBQYAAAAABgAGAFkBAABZBQAAAAA=&#10;">
              <v:fill on="f" focussize="0,0"/>
              <v:stroke on="f"/>
              <v:imagedata o:title=""/>
              <o:lock v:ext="edit" aspectratio="f"/>
              <v:textbox inset="0mm,0mm,0mm,0mm" style="mso-fit-shape-to-text:t;">
                <w:txbxContent>
                  <w:p>
                    <w:pPr>
                      <w:rPr>
                        <w:rFonts w:hint="eastAsia"/>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FAF7D1"/>
    <w:multiLevelType w:val="singleLevel"/>
    <w:tmpl w:val="BEFAF7D1"/>
    <w:lvl w:ilvl="0" w:tentative="0">
      <w:start w:val="3"/>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3OWQ0OWViYTAwNWIyOGJhMWVmNDZkYmViZmZjZGIifQ=="/>
  </w:docVars>
  <w:rsids>
    <w:rsidRoot w:val="0E1422A4"/>
    <w:rsid w:val="03E316FD"/>
    <w:rsid w:val="0D09498F"/>
    <w:rsid w:val="0E1422A4"/>
    <w:rsid w:val="0ED62150"/>
    <w:rsid w:val="0FDF76F7"/>
    <w:rsid w:val="112453F4"/>
    <w:rsid w:val="1FF9236C"/>
    <w:rsid w:val="27707112"/>
    <w:rsid w:val="27FB1AF6"/>
    <w:rsid w:val="2AD96B0F"/>
    <w:rsid w:val="2CEF9F14"/>
    <w:rsid w:val="2DFB0348"/>
    <w:rsid w:val="2E3DC4D8"/>
    <w:rsid w:val="2E8FBCE3"/>
    <w:rsid w:val="314978EC"/>
    <w:rsid w:val="37F70ADF"/>
    <w:rsid w:val="3AFD2488"/>
    <w:rsid w:val="3B75781B"/>
    <w:rsid w:val="3ED4759F"/>
    <w:rsid w:val="3F7BA611"/>
    <w:rsid w:val="3FEF84BE"/>
    <w:rsid w:val="3FFF2CD0"/>
    <w:rsid w:val="42B879B6"/>
    <w:rsid w:val="44B20FFA"/>
    <w:rsid w:val="4B177531"/>
    <w:rsid w:val="53E77CFA"/>
    <w:rsid w:val="5BBFC694"/>
    <w:rsid w:val="5BF91BE0"/>
    <w:rsid w:val="5CFF837D"/>
    <w:rsid w:val="5E627981"/>
    <w:rsid w:val="5F465395"/>
    <w:rsid w:val="5F956F7E"/>
    <w:rsid w:val="5FD7B0B2"/>
    <w:rsid w:val="5FF524E5"/>
    <w:rsid w:val="63FF5F21"/>
    <w:rsid w:val="677B9ECD"/>
    <w:rsid w:val="67D00995"/>
    <w:rsid w:val="67F9355C"/>
    <w:rsid w:val="6B581098"/>
    <w:rsid w:val="6DFF32D3"/>
    <w:rsid w:val="6DFFE26A"/>
    <w:rsid w:val="6EDFB1D8"/>
    <w:rsid w:val="6F1C4106"/>
    <w:rsid w:val="6F6D9EF5"/>
    <w:rsid w:val="6FA7B24E"/>
    <w:rsid w:val="6FFE5B91"/>
    <w:rsid w:val="70BB9272"/>
    <w:rsid w:val="758E76D2"/>
    <w:rsid w:val="77F575DF"/>
    <w:rsid w:val="78EA85C8"/>
    <w:rsid w:val="79AFCD3C"/>
    <w:rsid w:val="79F24173"/>
    <w:rsid w:val="79F7801F"/>
    <w:rsid w:val="7BAD3778"/>
    <w:rsid w:val="7C7F352F"/>
    <w:rsid w:val="7CE913A5"/>
    <w:rsid w:val="7D3FFE91"/>
    <w:rsid w:val="7DF23B70"/>
    <w:rsid w:val="7E0C3F7B"/>
    <w:rsid w:val="7EFF3198"/>
    <w:rsid w:val="7F77ACFF"/>
    <w:rsid w:val="7FA72DA4"/>
    <w:rsid w:val="7FBFEB70"/>
    <w:rsid w:val="7FCE9318"/>
    <w:rsid w:val="7FE7BA6F"/>
    <w:rsid w:val="7FEE2A1A"/>
    <w:rsid w:val="7FF96F60"/>
    <w:rsid w:val="7FFF74D7"/>
    <w:rsid w:val="7FFFBFFD"/>
    <w:rsid w:val="8FF71835"/>
    <w:rsid w:val="913F96EA"/>
    <w:rsid w:val="93FC935D"/>
    <w:rsid w:val="97FF94BB"/>
    <w:rsid w:val="9BAEAA08"/>
    <w:rsid w:val="ABD35C80"/>
    <w:rsid w:val="AF7F43F0"/>
    <w:rsid w:val="AFFD6585"/>
    <w:rsid w:val="B6FECC06"/>
    <w:rsid w:val="BBFF0564"/>
    <w:rsid w:val="BF6A03BB"/>
    <w:rsid w:val="BF7FC060"/>
    <w:rsid w:val="BFF17EEE"/>
    <w:rsid w:val="C5FB4236"/>
    <w:rsid w:val="C75F687B"/>
    <w:rsid w:val="CBBE83AB"/>
    <w:rsid w:val="CFBF478E"/>
    <w:rsid w:val="D5DD387C"/>
    <w:rsid w:val="D7B66677"/>
    <w:rsid w:val="D7CE993E"/>
    <w:rsid w:val="D7FF4127"/>
    <w:rsid w:val="D7FFCD00"/>
    <w:rsid w:val="DBFD2813"/>
    <w:rsid w:val="DC1FFD6E"/>
    <w:rsid w:val="DDD04CA1"/>
    <w:rsid w:val="DDF7176A"/>
    <w:rsid w:val="DF363753"/>
    <w:rsid w:val="DF5E6797"/>
    <w:rsid w:val="DF65E241"/>
    <w:rsid w:val="DFEF240B"/>
    <w:rsid w:val="DFFBFEF4"/>
    <w:rsid w:val="DFFCAC46"/>
    <w:rsid w:val="DFFD02BA"/>
    <w:rsid w:val="E4EBADEB"/>
    <w:rsid w:val="E5B6E1EA"/>
    <w:rsid w:val="E6AB2CCE"/>
    <w:rsid w:val="EB876E66"/>
    <w:rsid w:val="EDFEBFF6"/>
    <w:rsid w:val="EF7F146A"/>
    <w:rsid w:val="EF7F59AF"/>
    <w:rsid w:val="F2CD08C5"/>
    <w:rsid w:val="F2D33CB4"/>
    <w:rsid w:val="F3FD1CDA"/>
    <w:rsid w:val="F6BF2F38"/>
    <w:rsid w:val="F7EE1C16"/>
    <w:rsid w:val="F7F83680"/>
    <w:rsid w:val="F7F95FE4"/>
    <w:rsid w:val="FB3F8E44"/>
    <w:rsid w:val="FBBDEFC3"/>
    <w:rsid w:val="FBCCF000"/>
    <w:rsid w:val="FBFB4844"/>
    <w:rsid w:val="FBFF43A2"/>
    <w:rsid w:val="FCEE57B1"/>
    <w:rsid w:val="FDA5F0FC"/>
    <w:rsid w:val="FDAED99F"/>
    <w:rsid w:val="FDD411AE"/>
    <w:rsid w:val="FDEF0AD3"/>
    <w:rsid w:val="FDF2E986"/>
    <w:rsid w:val="FE8EFCCD"/>
    <w:rsid w:val="FEDB9A59"/>
    <w:rsid w:val="FEF7CD8B"/>
    <w:rsid w:val="FEF8015D"/>
    <w:rsid w:val="FF6F07C5"/>
    <w:rsid w:val="FF777F96"/>
    <w:rsid w:val="FFCC7A38"/>
    <w:rsid w:val="FFD76300"/>
    <w:rsid w:val="FFDF5FF7"/>
    <w:rsid w:val="FFF525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MessageHeader"/>
    <w:basedOn w:val="1"/>
    <w:next w:val="3"/>
    <w:qFormat/>
    <w:uiPriority w:val="99"/>
    <w:pPr>
      <w:pBdr>
        <w:top w:val="single" w:color="000000" w:sz="6" w:space="1"/>
        <w:left w:val="single" w:color="000000" w:sz="6" w:space="1"/>
        <w:bottom w:val="single" w:color="000000" w:sz="6" w:space="1"/>
        <w:right w:val="single" w:color="000000" w:sz="6" w:space="1"/>
      </w:pBdr>
      <w:ind w:left="1080" w:leftChars="500" w:hanging="1080" w:hangingChars="500"/>
    </w:pPr>
    <w:rPr>
      <w:rFonts w:ascii="Arial" w:hAnsi="Arial"/>
      <w:sz w:val="24"/>
    </w:rPr>
  </w:style>
  <w:style w:type="paragraph" w:customStyle="1" w:styleId="3">
    <w:name w:val="BodyText"/>
    <w:basedOn w:val="1"/>
    <w:qFormat/>
    <w:uiPriority w:val="99"/>
    <w:pPr>
      <w:spacing w:after="120"/>
    </w:pPr>
  </w:style>
  <w:style w:type="paragraph" w:styleId="4">
    <w:name w:val="footer"/>
    <w:basedOn w:val="1"/>
    <w:unhideWhenUsed/>
    <w:qFormat/>
    <w:uiPriority w:val="99"/>
    <w:pPr>
      <w:tabs>
        <w:tab w:val="center" w:pos="4153"/>
        <w:tab w:val="right" w:pos="8306"/>
      </w:tabs>
      <w:snapToGrid w:val="0"/>
      <w:jc w:val="left"/>
    </w:pPr>
    <w:rPr>
      <w:sz w:val="18"/>
      <w:szCs w:val="18"/>
    </w:rPr>
  </w:style>
  <w:style w:type="character" w:customStyle="1" w:styleId="7">
    <w:name w:val="font11"/>
    <w:basedOn w:val="6"/>
    <w:qFormat/>
    <w:uiPriority w:val="0"/>
    <w:rPr>
      <w:rFonts w:hint="eastAsia" w:ascii="宋体" w:hAnsi="宋体" w:eastAsia="宋体" w:cs="宋体"/>
      <w:color w:val="000000"/>
      <w:sz w:val="20"/>
      <w:szCs w:val="20"/>
      <w:u w:val="none"/>
    </w:rPr>
  </w:style>
  <w:style w:type="character" w:customStyle="1" w:styleId="8">
    <w:name w:val="font01"/>
    <w:basedOn w:val="6"/>
    <w:qFormat/>
    <w:uiPriority w:val="0"/>
    <w:rPr>
      <w:rFonts w:hint="eastAsia" w:ascii="宋体" w:hAnsi="宋体" w:eastAsia="宋体" w:cs="宋体"/>
      <w:color w:val="000000"/>
      <w:sz w:val="22"/>
      <w:szCs w:val="22"/>
      <w:u w:val="none"/>
    </w:rPr>
  </w:style>
  <w:style w:type="character" w:customStyle="1" w:styleId="9">
    <w:name w:val="font51"/>
    <w:basedOn w:val="6"/>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6628</Words>
  <Characters>7102</Characters>
  <Lines>0</Lines>
  <Paragraphs>0</Paragraphs>
  <TotalTime>41</TotalTime>
  <ScaleCrop>false</ScaleCrop>
  <LinksUpToDate>false</LinksUpToDate>
  <CharactersWithSpaces>7447</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2024-09-11T08:25:00Z</dcterms:created>
  <dc:creator>罗健</dc:creator>
  <cp:lastModifiedBy>hw</cp:lastModifiedBy>
  <cp:lastPrinted>2024-10-12T16:48:46Z</cp:lastPrinted>
  <dcterms:modified xsi:type="dcterms:W3CDTF">2024-10-12T17:26:53Z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BE985FC255A84986B9CCFEED8F5A733B_11</vt:lpwstr>
  </property>
</Properties>
</file>