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jc w:val="center"/>
        <w:rPr>
          <w:rFonts w:hint="eastAsia" w:ascii="黑体" w:hAnsi="黑体" w:eastAsia="黑体" w:cs="黑体"/>
          <w:color w:val="auto"/>
          <w:sz w:val="52"/>
          <w:szCs w:val="52"/>
          <w:highlight w:val="none"/>
        </w:rPr>
      </w:pPr>
      <w:r>
        <w:rPr>
          <w:rFonts w:hint="eastAsia" w:ascii="黑体" w:hAnsi="黑体" w:eastAsia="黑体" w:cs="黑体"/>
          <w:color w:val="auto"/>
          <w:sz w:val="52"/>
          <w:szCs w:val="52"/>
          <w:highlight w:val="none"/>
          <w:lang w:eastAsia="zh-CN"/>
        </w:rPr>
        <w:t>20</w:t>
      </w:r>
      <w:r>
        <w:rPr>
          <w:rFonts w:hint="eastAsia" w:ascii="黑体" w:hAnsi="黑体" w:eastAsia="黑体" w:cs="黑体"/>
          <w:color w:val="auto"/>
          <w:sz w:val="52"/>
          <w:szCs w:val="52"/>
          <w:highlight w:val="none"/>
          <w:lang w:val="en-US" w:eastAsia="zh-CN"/>
        </w:rPr>
        <w:t>2</w:t>
      </w:r>
      <w:r>
        <w:rPr>
          <w:rFonts w:hint="default" w:ascii="黑体" w:hAnsi="黑体" w:eastAsia="黑体" w:cs="黑体"/>
          <w:color w:val="auto"/>
          <w:sz w:val="52"/>
          <w:szCs w:val="52"/>
          <w:highlight w:val="none"/>
          <w:lang w:val="en-US" w:eastAsia="zh-CN"/>
        </w:rPr>
        <w:t>3</w:t>
      </w:r>
      <w:r>
        <w:rPr>
          <w:rFonts w:hint="eastAsia" w:ascii="黑体" w:hAnsi="黑体" w:eastAsia="黑体" w:cs="黑体"/>
          <w:color w:val="auto"/>
          <w:sz w:val="52"/>
          <w:szCs w:val="52"/>
          <w:highlight w:val="none"/>
          <w:lang w:eastAsia="zh-CN"/>
        </w:rPr>
        <w:t>年度</w:t>
      </w:r>
    </w:p>
    <w:p>
      <w:pPr>
        <w:jc w:val="center"/>
        <w:rPr>
          <w:rFonts w:hint="eastAsia" w:ascii="黑体" w:hAnsi="黑体" w:eastAsia="黑体" w:cs="黑体"/>
          <w:color w:val="auto"/>
          <w:sz w:val="52"/>
          <w:szCs w:val="52"/>
          <w:highlight w:val="none"/>
        </w:rPr>
      </w:pPr>
      <w:r>
        <w:rPr>
          <w:rFonts w:hint="eastAsia" w:ascii="黑体" w:hAnsi="黑体" w:eastAsia="黑体" w:cs="黑体"/>
          <w:color w:val="auto"/>
          <w:sz w:val="52"/>
          <w:szCs w:val="52"/>
          <w:highlight w:val="none"/>
          <w:lang w:eastAsia="zh-CN"/>
        </w:rPr>
        <w:t>漯河市西城区工会工作委员会</w:t>
      </w:r>
      <w:r>
        <w:rPr>
          <w:rFonts w:hint="eastAsia" w:ascii="黑体" w:hAnsi="黑体" w:eastAsia="黑体" w:cs="黑体"/>
          <w:color w:val="auto"/>
          <w:sz w:val="52"/>
          <w:szCs w:val="52"/>
          <w:highlight w:val="none"/>
        </w:rPr>
        <w:t>决算</w:t>
      </w:r>
    </w:p>
    <w:p>
      <w:pPr>
        <w:jc w:val="center"/>
        <w:rPr>
          <w:rFonts w:hint="eastAsia" w:ascii="黑体" w:hAnsi="黑体" w:eastAsia="黑体" w:cs="黑体"/>
          <w:color w:val="auto"/>
          <w:sz w:val="52"/>
          <w:szCs w:val="52"/>
          <w:highlight w:val="none"/>
        </w:rPr>
      </w:pPr>
    </w:p>
    <w:p>
      <w:pPr>
        <w:jc w:val="center"/>
        <w:rPr>
          <w:rFonts w:hint="eastAsia" w:ascii="黑体" w:hAnsi="黑体" w:eastAsia="黑体" w:cs="黑体"/>
          <w:color w:val="auto"/>
          <w:sz w:val="52"/>
          <w:szCs w:val="52"/>
          <w:highlight w:val="none"/>
        </w:rPr>
      </w:pPr>
    </w:p>
    <w:p>
      <w:pPr>
        <w:jc w:val="center"/>
        <w:rPr>
          <w:rFonts w:hint="eastAsia" w:ascii="黑体" w:hAnsi="黑体" w:eastAsia="黑体" w:cs="黑体"/>
          <w:color w:val="auto"/>
          <w:sz w:val="52"/>
          <w:szCs w:val="52"/>
          <w:highlight w:val="none"/>
        </w:rPr>
      </w:pPr>
    </w:p>
    <w:p>
      <w:pPr>
        <w:jc w:val="center"/>
        <w:rPr>
          <w:rFonts w:hint="eastAsia" w:ascii="黑体" w:hAnsi="黑体" w:eastAsia="黑体" w:cs="黑体"/>
          <w:color w:val="auto"/>
          <w:sz w:val="52"/>
          <w:szCs w:val="52"/>
          <w:highlight w:val="none"/>
        </w:rPr>
      </w:pPr>
    </w:p>
    <w:p>
      <w:pPr>
        <w:jc w:val="center"/>
        <w:rPr>
          <w:rFonts w:hint="eastAsia" w:ascii="黑体" w:hAnsi="黑体" w:eastAsia="黑体" w:cs="黑体"/>
          <w:color w:val="auto"/>
          <w:sz w:val="52"/>
          <w:szCs w:val="52"/>
          <w:highlight w:val="none"/>
        </w:rPr>
      </w:pPr>
    </w:p>
    <w:p>
      <w:pPr>
        <w:jc w:val="center"/>
        <w:rPr>
          <w:rFonts w:hint="eastAsia" w:ascii="黑体" w:hAnsi="黑体" w:eastAsia="黑体" w:cs="黑体"/>
          <w:color w:val="auto"/>
          <w:sz w:val="52"/>
          <w:szCs w:val="52"/>
          <w:highlight w:val="none"/>
        </w:rPr>
      </w:pPr>
    </w:p>
    <w:p>
      <w:pPr>
        <w:jc w:val="center"/>
        <w:rPr>
          <w:rFonts w:hint="eastAsia" w:ascii="黑体" w:hAnsi="黑体" w:eastAsia="黑体" w:cs="黑体"/>
          <w:color w:val="auto"/>
          <w:sz w:val="32"/>
          <w:szCs w:val="32"/>
          <w:highlight w:val="none"/>
          <w:lang w:eastAsia="zh-CN"/>
        </w:rPr>
        <w:sectPr>
          <w:pgSz w:w="11906" w:h="16838"/>
          <w:pgMar w:top="1440" w:right="1531" w:bottom="1440" w:left="1587" w:header="850" w:footer="992" w:gutter="0"/>
          <w:pgNumType w:fmt="numberInDash"/>
          <w:cols w:space="720" w:num="1"/>
          <w:rtlGutter w:val="0"/>
          <w:docGrid w:type="lines" w:linePitch="317" w:charSpace="0"/>
        </w:sectPr>
      </w:pPr>
      <w:r>
        <w:rPr>
          <w:rFonts w:hint="eastAsia" w:ascii="黑体" w:hAnsi="黑体" w:eastAsia="黑体" w:cs="黑体"/>
          <w:color w:val="auto"/>
          <w:sz w:val="32"/>
          <w:szCs w:val="32"/>
          <w:highlight w:val="none"/>
          <w:lang w:eastAsia="zh-CN"/>
        </w:rPr>
        <w:t>二〇二四年九月</w:t>
      </w:r>
    </w:p>
    <w:p>
      <w:pPr>
        <w:jc w:val="center"/>
        <w:rPr>
          <w:rFonts w:ascii="黑体" w:hAnsi="黑体" w:eastAsia="黑体" w:cs="黑体"/>
          <w:color w:val="auto"/>
          <w:sz w:val="36"/>
          <w:szCs w:val="36"/>
          <w:highlight w:val="none"/>
        </w:rPr>
      </w:pPr>
      <w:r>
        <w:rPr>
          <w:rFonts w:hint="eastAsia" w:ascii="黑体" w:hAnsi="黑体" w:eastAsia="黑体" w:cs="黑体"/>
          <w:color w:val="auto"/>
          <w:sz w:val="36"/>
          <w:szCs w:val="36"/>
          <w:highlight w:val="none"/>
        </w:rPr>
        <w:t>目　　录</w:t>
      </w:r>
    </w:p>
    <w:p>
      <w:pPr>
        <w:jc w:val="left"/>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第一部分　　</w:t>
      </w:r>
      <w:r>
        <w:rPr>
          <w:rFonts w:hint="eastAsia" w:ascii="黑体" w:hAnsi="黑体" w:eastAsia="黑体" w:cs="黑体"/>
          <w:color w:val="auto"/>
          <w:sz w:val="32"/>
          <w:szCs w:val="32"/>
          <w:highlight w:val="none"/>
          <w:lang w:eastAsia="zh-CN"/>
        </w:rPr>
        <w:t>漯河市西城区工会工作委员会</w:t>
      </w:r>
      <w:r>
        <w:rPr>
          <w:rFonts w:hint="eastAsia" w:ascii="黑体" w:hAnsi="黑体" w:eastAsia="黑体" w:cs="黑体"/>
          <w:color w:val="auto"/>
          <w:sz w:val="32"/>
          <w:szCs w:val="32"/>
          <w:highlight w:val="none"/>
        </w:rPr>
        <w:t>概况</w:t>
      </w:r>
    </w:p>
    <w:p>
      <w:pPr>
        <w:numPr>
          <w:ilvl w:val="0"/>
          <w:numId w:val="1"/>
        </w:numPr>
        <w:ind w:firstLine="640" w:firstLineChars="200"/>
        <w:jc w:val="left"/>
        <w:rPr>
          <w:rFonts w:ascii="宋体" w:hAnsi="宋体" w:eastAsia="宋体" w:cs="宋体"/>
          <w:color w:val="auto"/>
          <w:sz w:val="32"/>
          <w:szCs w:val="32"/>
          <w:highlight w:val="none"/>
        </w:rPr>
      </w:pPr>
      <w:r>
        <w:rPr>
          <w:rFonts w:hint="eastAsia" w:ascii="宋体" w:hAnsi="宋体" w:eastAsia="宋体" w:cs="宋体"/>
          <w:color w:val="auto"/>
          <w:sz w:val="32"/>
          <w:szCs w:val="32"/>
          <w:highlight w:val="none"/>
          <w:lang w:eastAsia="zh-CN"/>
        </w:rPr>
        <w:t>部门职责</w:t>
      </w:r>
    </w:p>
    <w:p>
      <w:pPr>
        <w:numPr>
          <w:ilvl w:val="0"/>
          <w:numId w:val="1"/>
        </w:numPr>
        <w:ind w:firstLine="640" w:firstLineChars="200"/>
        <w:jc w:val="left"/>
        <w:rPr>
          <w:rFonts w:ascii="宋体" w:hAnsi="宋体" w:eastAsia="宋体" w:cs="宋体"/>
          <w:color w:val="auto"/>
          <w:sz w:val="32"/>
          <w:szCs w:val="32"/>
          <w:highlight w:val="none"/>
        </w:rPr>
      </w:pPr>
      <w:r>
        <w:rPr>
          <w:rFonts w:hint="eastAsia" w:ascii="宋体" w:hAnsi="宋体" w:eastAsia="宋体" w:cs="宋体"/>
          <w:color w:val="auto"/>
          <w:sz w:val="32"/>
          <w:szCs w:val="32"/>
          <w:highlight w:val="none"/>
          <w:lang w:eastAsia="zh-CN"/>
        </w:rPr>
        <w:t>机构设置</w:t>
      </w:r>
    </w:p>
    <w:p>
      <w:pPr>
        <w:jc w:val="left"/>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二</w:t>
      </w:r>
      <w:r>
        <w:rPr>
          <w:rFonts w:hint="eastAsia" w:ascii="黑体" w:hAnsi="黑体" w:eastAsia="黑体" w:cs="黑体"/>
          <w:color w:val="auto"/>
          <w:sz w:val="32"/>
          <w:szCs w:val="32"/>
          <w:highlight w:val="none"/>
        </w:rPr>
        <w:t>部分　　</w:t>
      </w:r>
      <w:r>
        <w:rPr>
          <w:rFonts w:hint="eastAsia" w:ascii="黑体" w:hAnsi="黑体" w:eastAsia="黑体" w:cs="黑体"/>
          <w:color w:val="auto"/>
          <w:sz w:val="32"/>
          <w:szCs w:val="32"/>
          <w:highlight w:val="none"/>
          <w:lang w:eastAsia="zh-CN"/>
        </w:rPr>
        <w:t>20</w:t>
      </w:r>
      <w:r>
        <w:rPr>
          <w:rFonts w:hint="eastAsia" w:ascii="黑体" w:hAnsi="黑体" w:eastAsia="黑体" w:cs="黑体"/>
          <w:color w:val="auto"/>
          <w:sz w:val="32"/>
          <w:szCs w:val="32"/>
          <w:highlight w:val="none"/>
          <w:lang w:val="en-US" w:eastAsia="zh-CN"/>
        </w:rPr>
        <w:t>23</w:t>
      </w:r>
      <w:r>
        <w:rPr>
          <w:rFonts w:hint="eastAsia" w:ascii="黑体" w:hAnsi="黑体" w:eastAsia="黑体" w:cs="黑体"/>
          <w:color w:val="auto"/>
          <w:sz w:val="32"/>
          <w:szCs w:val="32"/>
          <w:highlight w:val="none"/>
          <w:lang w:eastAsia="zh-CN"/>
        </w:rPr>
        <w:t>年度</w:t>
      </w:r>
      <w:r>
        <w:rPr>
          <w:rFonts w:hint="eastAsia" w:ascii="黑体" w:hAnsi="黑体" w:eastAsia="黑体" w:cs="黑体"/>
          <w:color w:val="auto"/>
          <w:sz w:val="32"/>
          <w:szCs w:val="32"/>
          <w:highlight w:val="none"/>
        </w:rPr>
        <w:t>部门决算表</w:t>
      </w:r>
    </w:p>
    <w:p>
      <w:pPr>
        <w:ind w:firstLine="640" w:firstLineChars="200"/>
        <w:jc w:val="left"/>
        <w:rPr>
          <w:rFonts w:ascii="宋体" w:hAnsi="宋体" w:eastAsia="宋体" w:cs="宋体"/>
          <w:color w:val="auto"/>
          <w:sz w:val="32"/>
          <w:szCs w:val="32"/>
          <w:highlight w:val="none"/>
        </w:rPr>
      </w:pPr>
      <w:r>
        <w:rPr>
          <w:rFonts w:hint="eastAsia" w:ascii="宋体" w:hAnsi="宋体" w:eastAsia="宋体" w:cs="宋体"/>
          <w:color w:val="auto"/>
          <w:sz w:val="32"/>
          <w:szCs w:val="32"/>
          <w:highlight w:val="none"/>
        </w:rPr>
        <w:t>一、收入支出决算总表</w:t>
      </w:r>
    </w:p>
    <w:p>
      <w:pPr>
        <w:ind w:firstLine="640" w:firstLineChars="200"/>
        <w:jc w:val="left"/>
        <w:rPr>
          <w:rFonts w:ascii="宋体" w:hAnsi="宋体" w:eastAsia="宋体" w:cs="宋体"/>
          <w:color w:val="auto"/>
          <w:sz w:val="32"/>
          <w:szCs w:val="32"/>
          <w:highlight w:val="none"/>
        </w:rPr>
      </w:pPr>
      <w:r>
        <w:rPr>
          <w:rFonts w:hint="eastAsia" w:ascii="宋体" w:hAnsi="宋体" w:eastAsia="宋体" w:cs="宋体"/>
          <w:color w:val="auto"/>
          <w:sz w:val="32"/>
          <w:szCs w:val="32"/>
          <w:highlight w:val="none"/>
        </w:rPr>
        <w:t>二、收入决算表</w:t>
      </w:r>
    </w:p>
    <w:p>
      <w:pPr>
        <w:ind w:firstLine="640"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三、支出决算表</w:t>
      </w:r>
    </w:p>
    <w:p>
      <w:pPr>
        <w:ind w:firstLine="640"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四、财政拨款收入支出决算总表</w:t>
      </w:r>
    </w:p>
    <w:p>
      <w:pPr>
        <w:ind w:firstLine="640"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五、一般公共预算财政拨款支出决算表</w:t>
      </w:r>
    </w:p>
    <w:p>
      <w:pPr>
        <w:ind w:firstLine="640"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六、一般公共预算财政拨款基本支出决算</w:t>
      </w:r>
      <w:r>
        <w:rPr>
          <w:rFonts w:hint="eastAsia" w:ascii="宋体" w:hAnsi="宋体" w:cs="宋体"/>
          <w:color w:val="auto"/>
          <w:sz w:val="32"/>
          <w:szCs w:val="32"/>
          <w:highlight w:val="none"/>
          <w:lang w:eastAsia="zh-CN"/>
        </w:rPr>
        <w:t>明细</w:t>
      </w:r>
      <w:r>
        <w:rPr>
          <w:rFonts w:hint="eastAsia" w:ascii="宋体" w:hAnsi="宋体" w:eastAsia="宋体" w:cs="宋体"/>
          <w:color w:val="auto"/>
          <w:sz w:val="32"/>
          <w:szCs w:val="32"/>
          <w:highlight w:val="none"/>
        </w:rPr>
        <w:t>表</w:t>
      </w:r>
    </w:p>
    <w:p>
      <w:pPr>
        <w:ind w:firstLine="640" w:firstLineChars="200"/>
        <w:jc w:val="left"/>
        <w:rPr>
          <w:rFonts w:hint="eastAsia" w:ascii="宋体" w:hAnsi="宋体" w:eastAsia="宋体" w:cs="宋体"/>
          <w:color w:val="auto"/>
          <w:sz w:val="32"/>
          <w:szCs w:val="32"/>
          <w:highlight w:val="none"/>
        </w:rPr>
      </w:pPr>
      <w:r>
        <w:rPr>
          <w:rFonts w:hint="eastAsia" w:ascii="宋体" w:hAnsi="宋体" w:cs="宋体"/>
          <w:color w:val="auto"/>
          <w:sz w:val="32"/>
          <w:szCs w:val="32"/>
          <w:highlight w:val="none"/>
          <w:lang w:eastAsia="zh-CN"/>
        </w:rPr>
        <w:t>七、</w:t>
      </w:r>
      <w:r>
        <w:rPr>
          <w:rFonts w:hint="eastAsia" w:ascii="宋体" w:hAnsi="宋体" w:eastAsia="宋体" w:cs="宋体"/>
          <w:color w:val="auto"/>
          <w:sz w:val="32"/>
          <w:szCs w:val="32"/>
          <w:highlight w:val="none"/>
        </w:rPr>
        <w:t>政府性基金预算财政拨款收入支出决算表</w:t>
      </w:r>
    </w:p>
    <w:p>
      <w:pPr>
        <w:ind w:firstLine="640" w:firstLineChars="200"/>
        <w:jc w:val="left"/>
        <w:rPr>
          <w:rFonts w:hint="eastAsia" w:ascii="宋体" w:hAnsi="宋体" w:eastAsia="宋体" w:cs="宋体"/>
          <w:color w:val="auto"/>
          <w:sz w:val="32"/>
          <w:szCs w:val="32"/>
          <w:highlight w:val="none"/>
          <w:lang w:eastAsia="zh-CN"/>
        </w:rPr>
      </w:pPr>
      <w:r>
        <w:rPr>
          <w:rFonts w:hint="eastAsia" w:ascii="宋体" w:hAnsi="宋体" w:cs="宋体"/>
          <w:color w:val="auto"/>
          <w:sz w:val="32"/>
          <w:szCs w:val="32"/>
          <w:highlight w:val="none"/>
          <w:lang w:eastAsia="zh-CN"/>
        </w:rPr>
        <w:t>八、国有资本经营预算财政拨款支出决算表</w:t>
      </w:r>
    </w:p>
    <w:p>
      <w:pPr>
        <w:ind w:firstLine="640" w:firstLineChars="200"/>
        <w:jc w:val="left"/>
        <w:rPr>
          <w:rFonts w:hint="eastAsia" w:ascii="宋体" w:hAnsi="宋体" w:eastAsia="宋体" w:cs="宋体"/>
          <w:color w:val="auto"/>
          <w:sz w:val="32"/>
          <w:szCs w:val="32"/>
          <w:highlight w:val="none"/>
        </w:rPr>
      </w:pPr>
      <w:r>
        <w:rPr>
          <w:rFonts w:hint="eastAsia" w:ascii="宋体" w:hAnsi="宋体" w:cs="宋体"/>
          <w:color w:val="auto"/>
          <w:sz w:val="32"/>
          <w:szCs w:val="32"/>
          <w:highlight w:val="none"/>
          <w:lang w:eastAsia="zh-CN"/>
        </w:rPr>
        <w:t>九</w:t>
      </w:r>
      <w:r>
        <w:rPr>
          <w:rFonts w:hint="eastAsia" w:ascii="宋体" w:hAnsi="宋体" w:eastAsia="宋体" w:cs="宋体"/>
          <w:color w:val="auto"/>
          <w:sz w:val="32"/>
          <w:szCs w:val="32"/>
          <w:highlight w:val="none"/>
        </w:rPr>
        <w:t>、财政拨款“三公”经费支出决算表</w:t>
      </w:r>
    </w:p>
    <w:p>
      <w:pPr>
        <w:ind w:firstLine="640" w:firstLineChars="200"/>
        <w:jc w:val="left"/>
        <w:rPr>
          <w:rFonts w:hint="eastAsia" w:ascii="宋体" w:hAnsi="宋体" w:eastAsia="宋体" w:cs="宋体"/>
          <w:color w:val="auto"/>
          <w:sz w:val="32"/>
          <w:szCs w:val="32"/>
          <w:highlight w:val="none"/>
        </w:rPr>
      </w:pPr>
    </w:p>
    <w:p>
      <w:pPr>
        <w:jc w:val="left"/>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三</w:t>
      </w:r>
      <w:r>
        <w:rPr>
          <w:rFonts w:hint="eastAsia" w:ascii="黑体" w:hAnsi="黑体" w:eastAsia="黑体" w:cs="黑体"/>
          <w:color w:val="auto"/>
          <w:sz w:val="32"/>
          <w:szCs w:val="32"/>
          <w:highlight w:val="none"/>
        </w:rPr>
        <w:t>部分　　</w:t>
      </w:r>
      <w:r>
        <w:rPr>
          <w:rFonts w:hint="eastAsia" w:ascii="黑体" w:hAnsi="黑体" w:eastAsia="黑体" w:cs="黑体"/>
          <w:color w:val="auto"/>
          <w:sz w:val="32"/>
          <w:szCs w:val="32"/>
          <w:highlight w:val="none"/>
          <w:lang w:eastAsia="zh-CN"/>
        </w:rPr>
        <w:t>20</w:t>
      </w:r>
      <w:r>
        <w:rPr>
          <w:rFonts w:hint="eastAsia" w:ascii="黑体" w:hAnsi="黑体" w:eastAsia="黑体" w:cs="黑体"/>
          <w:color w:val="auto"/>
          <w:sz w:val="32"/>
          <w:szCs w:val="32"/>
          <w:highlight w:val="none"/>
          <w:lang w:val="en-US" w:eastAsia="zh-CN"/>
        </w:rPr>
        <w:t>23</w:t>
      </w:r>
      <w:r>
        <w:rPr>
          <w:rFonts w:hint="eastAsia" w:ascii="黑体" w:hAnsi="黑体" w:eastAsia="黑体" w:cs="黑体"/>
          <w:color w:val="auto"/>
          <w:sz w:val="32"/>
          <w:szCs w:val="32"/>
          <w:highlight w:val="none"/>
          <w:lang w:eastAsia="zh-CN"/>
        </w:rPr>
        <w:t>年度</w:t>
      </w:r>
      <w:r>
        <w:rPr>
          <w:rFonts w:hint="eastAsia" w:ascii="黑体" w:hAnsi="黑体" w:eastAsia="黑体" w:cs="黑体"/>
          <w:color w:val="auto"/>
          <w:sz w:val="32"/>
          <w:szCs w:val="32"/>
          <w:highlight w:val="none"/>
        </w:rPr>
        <w:t>部门决算情况说明</w:t>
      </w:r>
    </w:p>
    <w:p>
      <w:pPr>
        <w:ind w:firstLine="640"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一、收入支出决算总体情况说明</w:t>
      </w:r>
    </w:p>
    <w:p>
      <w:pPr>
        <w:ind w:firstLine="640"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二、收入决算情况说明</w:t>
      </w:r>
    </w:p>
    <w:p>
      <w:pPr>
        <w:ind w:firstLine="640"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三、支出决算情况说明</w:t>
      </w:r>
    </w:p>
    <w:p>
      <w:pPr>
        <w:ind w:firstLine="640"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四、财政拨款收入支出决算总体情况说明</w:t>
      </w:r>
    </w:p>
    <w:p>
      <w:pPr>
        <w:ind w:firstLine="640"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五、一般公共预算财政拨款支出决算情况说明</w:t>
      </w:r>
    </w:p>
    <w:p>
      <w:pPr>
        <w:ind w:firstLine="640"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六、一般公共预算财政拨款基本支出决算情况说明</w:t>
      </w:r>
    </w:p>
    <w:p>
      <w:pPr>
        <w:ind w:firstLine="640"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eastAsia="zh-CN"/>
        </w:rPr>
        <w:t>七、</w:t>
      </w:r>
      <w:r>
        <w:rPr>
          <w:rFonts w:hint="eastAsia" w:ascii="宋体" w:hAnsi="宋体" w:eastAsia="宋体" w:cs="宋体"/>
          <w:color w:val="auto"/>
          <w:sz w:val="32"/>
          <w:szCs w:val="32"/>
          <w:highlight w:val="none"/>
        </w:rPr>
        <w:t>政府性基金预算财政拨款支出决算情况说明</w:t>
      </w:r>
    </w:p>
    <w:p>
      <w:pPr>
        <w:keepNext w:val="0"/>
        <w:keepLines w:val="0"/>
        <w:pageBreakBefore w:val="0"/>
        <w:kinsoku/>
        <w:wordWrap/>
        <w:overflowPunct/>
        <w:topLinePunct w:val="0"/>
        <w:autoSpaceDE/>
        <w:autoSpaceDN/>
        <w:bidi w:val="0"/>
        <w:adjustRightInd/>
        <w:snapToGrid/>
        <w:spacing w:line="15" w:lineRule="auto"/>
        <w:ind w:firstLine="640" w:firstLineChars="200"/>
        <w:jc w:val="left"/>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八、</w:t>
      </w:r>
      <w:r>
        <w:rPr>
          <w:rFonts w:hint="eastAsia" w:ascii="宋体" w:hAnsi="宋体" w:eastAsia="宋体" w:cs="宋体"/>
          <w:color w:val="auto"/>
          <w:sz w:val="32"/>
          <w:szCs w:val="32"/>
          <w:highlight w:val="none"/>
        </w:rPr>
        <w:t>国有资本经营预算财政拨款支出决算情况说明</w:t>
      </w:r>
    </w:p>
    <w:p>
      <w:pPr>
        <w:ind w:firstLine="640" w:firstLineChars="200"/>
        <w:jc w:val="left"/>
        <w:rPr>
          <w:rFonts w:hint="eastAsia" w:ascii="宋体" w:hAnsi="宋体" w:eastAsia="宋体" w:cs="宋体"/>
          <w:color w:val="auto"/>
          <w:sz w:val="32"/>
          <w:szCs w:val="32"/>
          <w:highlight w:val="none"/>
        </w:rPr>
      </w:pPr>
      <w:r>
        <w:rPr>
          <w:rFonts w:hint="eastAsia" w:ascii="宋体" w:hAnsi="宋体" w:cs="宋体"/>
          <w:color w:val="auto"/>
          <w:sz w:val="32"/>
          <w:szCs w:val="32"/>
          <w:highlight w:val="none"/>
          <w:lang w:eastAsia="zh-CN"/>
        </w:rPr>
        <w:t>九、</w:t>
      </w:r>
      <w:r>
        <w:rPr>
          <w:rFonts w:hint="eastAsia" w:ascii="宋体" w:hAnsi="宋体" w:eastAsia="宋体" w:cs="宋体"/>
          <w:color w:val="auto"/>
          <w:sz w:val="32"/>
          <w:szCs w:val="32"/>
          <w:highlight w:val="none"/>
        </w:rPr>
        <w:t>财政拨款“三公”经费支出决算情况说明</w:t>
      </w:r>
    </w:p>
    <w:p>
      <w:pPr>
        <w:keepNext w:val="0"/>
        <w:keepLines w:val="0"/>
        <w:pageBreakBefore w:val="0"/>
        <w:kinsoku/>
        <w:wordWrap/>
        <w:overflowPunct/>
        <w:topLinePunct w:val="0"/>
        <w:autoSpaceDE/>
        <w:autoSpaceDN/>
        <w:bidi w:val="0"/>
        <w:adjustRightInd/>
        <w:snapToGrid/>
        <w:spacing w:line="15" w:lineRule="auto"/>
        <w:ind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十、机关运行经费支出情况</w:t>
      </w:r>
      <w:r>
        <w:rPr>
          <w:rFonts w:hint="eastAsia" w:ascii="宋体" w:hAnsi="宋体" w:eastAsia="宋体" w:cs="宋体"/>
          <w:color w:val="auto"/>
          <w:sz w:val="32"/>
          <w:szCs w:val="32"/>
          <w:highlight w:val="none"/>
          <w:lang w:eastAsia="zh-CN"/>
        </w:rPr>
        <w:t>说明</w:t>
      </w:r>
    </w:p>
    <w:p>
      <w:pPr>
        <w:keepNext w:val="0"/>
        <w:keepLines w:val="0"/>
        <w:pageBreakBefore w:val="0"/>
        <w:kinsoku/>
        <w:wordWrap/>
        <w:overflowPunct/>
        <w:topLinePunct w:val="0"/>
        <w:autoSpaceDE/>
        <w:autoSpaceDN/>
        <w:bidi w:val="0"/>
        <w:adjustRightInd/>
        <w:snapToGrid/>
        <w:spacing w:line="15" w:lineRule="auto"/>
        <w:ind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eastAsia="zh-CN"/>
        </w:rPr>
        <w:t>十一、</w:t>
      </w:r>
      <w:r>
        <w:rPr>
          <w:rFonts w:hint="eastAsia" w:ascii="宋体" w:hAnsi="宋体" w:eastAsia="宋体" w:cs="宋体"/>
          <w:color w:val="auto"/>
          <w:sz w:val="32"/>
          <w:szCs w:val="32"/>
          <w:highlight w:val="none"/>
        </w:rPr>
        <w:t>政府采购支出情况</w:t>
      </w:r>
      <w:r>
        <w:rPr>
          <w:rFonts w:hint="eastAsia" w:ascii="宋体" w:hAnsi="宋体" w:eastAsia="宋体" w:cs="宋体"/>
          <w:color w:val="auto"/>
          <w:sz w:val="32"/>
          <w:szCs w:val="32"/>
          <w:highlight w:val="none"/>
          <w:lang w:eastAsia="zh-CN"/>
        </w:rPr>
        <w:t>说明</w:t>
      </w:r>
    </w:p>
    <w:p>
      <w:pPr>
        <w:keepNext w:val="0"/>
        <w:keepLines w:val="0"/>
        <w:pageBreakBefore w:val="0"/>
        <w:kinsoku/>
        <w:wordWrap/>
        <w:overflowPunct/>
        <w:topLinePunct w:val="0"/>
        <w:autoSpaceDE/>
        <w:autoSpaceDN/>
        <w:bidi w:val="0"/>
        <w:adjustRightInd/>
        <w:snapToGrid/>
        <w:spacing w:line="15" w:lineRule="auto"/>
        <w:ind w:firstLine="640" w:firstLineChars="200"/>
        <w:jc w:val="left"/>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十二、国有资产占用情况说明</w:t>
      </w:r>
    </w:p>
    <w:p>
      <w:pPr>
        <w:keepNext w:val="0"/>
        <w:keepLines w:val="0"/>
        <w:pageBreakBefore w:val="0"/>
        <w:kinsoku/>
        <w:wordWrap/>
        <w:overflowPunct/>
        <w:topLinePunct w:val="0"/>
        <w:autoSpaceDE/>
        <w:autoSpaceDN/>
        <w:bidi w:val="0"/>
        <w:adjustRightInd/>
        <w:snapToGrid/>
        <w:spacing w:line="15" w:lineRule="auto"/>
        <w:ind w:firstLine="640" w:firstLineChars="200"/>
        <w:jc w:val="left"/>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十三</w:t>
      </w:r>
      <w:r>
        <w:rPr>
          <w:rFonts w:hint="eastAsia" w:ascii="宋体" w:hAnsi="宋体" w:eastAsia="宋体" w:cs="宋体"/>
          <w:color w:val="auto"/>
          <w:sz w:val="32"/>
          <w:szCs w:val="32"/>
          <w:highlight w:val="none"/>
        </w:rPr>
        <w:t>、</w:t>
      </w:r>
      <w:r>
        <w:rPr>
          <w:rFonts w:hint="eastAsia" w:ascii="宋体" w:hAnsi="宋体" w:cs="宋体"/>
          <w:color w:val="auto"/>
          <w:sz w:val="32"/>
          <w:szCs w:val="32"/>
          <w:highlight w:val="none"/>
          <w:lang w:eastAsia="zh-CN"/>
        </w:rPr>
        <w:t>预算绩效情况说明</w:t>
      </w:r>
    </w:p>
    <w:p>
      <w:pPr>
        <w:ind w:firstLine="640" w:firstLineChars="200"/>
        <w:jc w:val="left"/>
        <w:rPr>
          <w:rFonts w:hint="eastAsia" w:ascii="宋体" w:hAnsi="宋体" w:eastAsia="宋体" w:cs="宋体"/>
          <w:color w:val="5B9BD5" w:themeColor="accent1"/>
          <w:sz w:val="32"/>
          <w:szCs w:val="32"/>
          <w:highlight w:val="none"/>
          <w:lang w:eastAsia="zh-CN"/>
          <w14:textFill>
            <w14:solidFill>
              <w14:schemeClr w14:val="accent1"/>
            </w14:solidFill>
          </w14:textFill>
        </w:rPr>
      </w:pPr>
    </w:p>
    <w:p>
      <w:pPr>
        <w:jc w:val="left"/>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四</w:t>
      </w:r>
      <w:r>
        <w:rPr>
          <w:rFonts w:hint="eastAsia" w:ascii="黑体" w:hAnsi="黑体" w:eastAsia="黑体" w:cs="黑体"/>
          <w:color w:val="auto"/>
          <w:sz w:val="32"/>
          <w:szCs w:val="32"/>
          <w:highlight w:val="none"/>
        </w:rPr>
        <w:t>部分　　名词解释</w:t>
      </w:r>
    </w:p>
    <w:p>
      <w:pPr>
        <w:ind w:firstLine="640" w:firstLineChars="200"/>
        <w:jc w:val="left"/>
        <w:rPr>
          <w:rFonts w:ascii="宋体" w:hAnsi="宋体" w:eastAsia="宋体" w:cs="宋体"/>
          <w:color w:val="auto"/>
          <w:sz w:val="32"/>
          <w:szCs w:val="32"/>
          <w:highlight w:val="none"/>
        </w:rPr>
      </w:pPr>
    </w:p>
    <w:p>
      <w:pPr>
        <w:jc w:val="left"/>
        <w:rPr>
          <w:rFonts w:hint="eastAsia" w:ascii="黑体" w:hAnsi="黑体" w:eastAsia="黑体" w:cs="黑体"/>
          <w:color w:val="auto"/>
          <w:sz w:val="32"/>
          <w:szCs w:val="32"/>
          <w:highlight w:val="none"/>
        </w:rPr>
        <w:sectPr>
          <w:footerReference r:id="rId3" w:type="default"/>
          <w:footerReference r:id="rId4" w:type="even"/>
          <w:pgSz w:w="11906" w:h="16838"/>
          <w:pgMar w:top="1440" w:right="1531" w:bottom="1440" w:left="1587" w:header="850" w:footer="992" w:gutter="0"/>
          <w:pgNumType w:fmt="numberInDash" w:start="1"/>
          <w:cols w:space="720" w:num="1"/>
          <w:rtlGutter w:val="0"/>
          <w:docGrid w:type="lines" w:linePitch="317" w:charSpace="0"/>
        </w:sect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center"/>
        <w:outlineLvl w:val="0"/>
        <w:rPr>
          <w:rFonts w:hint="eastAsia" w:ascii="黑体" w:hAnsi="黑体" w:eastAsia="黑体" w:cs="黑体"/>
          <w:color w:val="auto"/>
          <w:sz w:val="48"/>
          <w:szCs w:val="48"/>
          <w:highlight w:val="none"/>
          <w:lang w:eastAsia="zh-CN"/>
        </w:rPr>
      </w:pPr>
      <w:r>
        <w:rPr>
          <w:rFonts w:hint="eastAsia" w:ascii="黑体" w:hAnsi="黑体" w:eastAsia="黑体" w:cs="黑体"/>
          <w:color w:val="auto"/>
          <w:sz w:val="48"/>
          <w:szCs w:val="48"/>
          <w:highlight w:val="none"/>
        </w:rPr>
        <w:t>第一部分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lang w:eastAsia="zh-CN"/>
        </w:rPr>
        <w:t>漯河市西城区工会工作</w:t>
      </w:r>
    </w:p>
    <w:p>
      <w:pPr>
        <w:widowControl/>
        <w:jc w:val="center"/>
        <w:outlineLvl w:val="0"/>
        <w:rPr>
          <w:rFonts w:hint="eastAsia" w:ascii="黑体" w:hAnsi="黑体" w:eastAsia="黑体" w:cs="黑体"/>
          <w:color w:val="auto"/>
          <w:sz w:val="48"/>
          <w:szCs w:val="48"/>
          <w:highlight w:val="none"/>
          <w:lang w:val="en-US" w:eastAsia="zh-CN"/>
        </w:rPr>
      </w:pPr>
      <w:r>
        <w:rPr>
          <w:rFonts w:hint="eastAsia" w:ascii="黑体" w:hAnsi="黑体" w:eastAsia="黑体" w:cs="黑体"/>
          <w:color w:val="auto"/>
          <w:sz w:val="48"/>
          <w:szCs w:val="48"/>
          <w:highlight w:val="none"/>
          <w:lang w:eastAsia="zh-CN"/>
        </w:rPr>
        <w:t>委员会</w:t>
      </w:r>
      <w:r>
        <w:rPr>
          <w:rFonts w:hint="eastAsia" w:ascii="黑体" w:hAnsi="黑体" w:eastAsia="黑体" w:cs="黑体"/>
          <w:color w:val="auto"/>
          <w:sz w:val="48"/>
          <w:szCs w:val="48"/>
          <w:highlight w:val="none"/>
        </w:rPr>
        <w:t>概况</w:t>
      </w: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sectPr>
          <w:pgSz w:w="11906" w:h="16838"/>
          <w:pgMar w:top="1440" w:right="1800" w:bottom="1440" w:left="1800" w:header="720" w:footer="720" w:gutter="0"/>
          <w:pgNumType w:fmt="numberInDash"/>
          <w:cols w:space="720" w:num="1"/>
          <w:docGrid w:type="lines" w:linePitch="312" w:charSpace="0"/>
        </w:sectPr>
      </w:pPr>
    </w:p>
    <w:p>
      <w:pPr>
        <w:widowControl/>
        <w:ind w:firstLine="640" w:firstLineChars="200"/>
        <w:jc w:val="left"/>
        <w:outlineLvl w:val="1"/>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一、部门</w:t>
      </w:r>
      <w:r>
        <w:rPr>
          <w:rFonts w:hint="eastAsia" w:ascii="黑体" w:hAnsi="黑体" w:eastAsia="黑体" w:cs="黑体"/>
          <w:bCs/>
          <w:sz w:val="32"/>
          <w:szCs w:val="32"/>
        </w:rPr>
        <w:t>职责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指导、协调、服务西城区基层工会工作;做好工会组织建设及会员的接收、教育工作;指导基层工会参与涉及职工切身利益的有关政策、规定的制定，对工会重要活动进行协调；监督有关法律、法规特别是劳动法律法规的贯彻执行。协助和督促行政方面做好劳动保险、劳动保护工作，办好集体福利事业，改善职工生活；收好、管好、用好工会经费，管理好工会财产等。</w:t>
      </w:r>
    </w:p>
    <w:p>
      <w:pPr>
        <w:widowControl/>
        <w:ind w:firstLine="640" w:firstLineChars="200"/>
        <w:jc w:val="left"/>
        <w:outlineLvl w:val="1"/>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二、机构设置</w:t>
      </w:r>
    </w:p>
    <w:p>
      <w:pPr>
        <w:widowControl/>
        <w:ind w:firstLine="640" w:firstLineChars="200"/>
        <w:jc w:val="left"/>
        <w:rPr>
          <w:rFonts w:hint="eastAsia" w:ascii="黑体" w:hAnsi="宋体" w:eastAsia="黑体" w:cs="宋体"/>
          <w:color w:val="auto"/>
          <w:kern w:val="0"/>
          <w:sz w:val="28"/>
          <w:szCs w:val="28"/>
          <w:highlight w:val="none"/>
          <w:lang w:val="en-US" w:eastAsia="zh-CN"/>
        </w:rPr>
        <w:sectPr>
          <w:pgSz w:w="11906" w:h="16838"/>
          <w:pgMar w:top="1440" w:right="1800" w:bottom="1440" w:left="1800" w:header="720" w:footer="720" w:gutter="0"/>
          <w:pgNumType w:fmt="numberInDash"/>
          <w:cols w:space="720" w:num="1"/>
          <w:docGrid w:type="lines" w:linePitch="312" w:charSpace="0"/>
        </w:sectPr>
      </w:pPr>
      <w:r>
        <w:rPr>
          <w:rFonts w:hint="eastAsia" w:ascii="仿宋_GB2312" w:hAnsi="仿宋_GB2312" w:eastAsia="仿宋_GB2312" w:cs="仿宋_GB2312"/>
          <w:b w:val="0"/>
          <w:bCs w:val="0"/>
          <w:sz w:val="32"/>
          <w:szCs w:val="32"/>
          <w:lang w:val="en-US" w:eastAsia="zh-CN"/>
        </w:rPr>
        <w:t>西城区工会工作委员会没有</w:t>
      </w:r>
      <w:r>
        <w:rPr>
          <w:rFonts w:hint="eastAsia" w:ascii="仿宋_GB2312" w:hAnsi="仿宋_GB2312" w:eastAsia="仿宋_GB2312" w:cs="仿宋_GB2312"/>
          <w:color w:val="auto"/>
          <w:kern w:val="0"/>
          <w:sz w:val="32"/>
          <w:szCs w:val="32"/>
          <w:highlight w:val="none"/>
          <w:lang w:val="en-US" w:eastAsia="zh-CN"/>
        </w:rPr>
        <w:t>内设机构，从决算单位构成看，决算为本级决算。</w:t>
      </w:r>
    </w:p>
    <w:p>
      <w:pPr>
        <w:widowControl/>
        <w:jc w:val="left"/>
        <w:rPr>
          <w:rFonts w:hint="eastAsia" w:ascii="黑体" w:hAnsi="宋体" w:eastAsia="黑体" w:cs="宋体"/>
          <w:color w:val="auto"/>
          <w:kern w:val="0"/>
          <w:sz w:val="28"/>
          <w:szCs w:val="28"/>
          <w:highlight w:val="none"/>
          <w:lang w:val="en-US" w:eastAsia="zh-CN"/>
        </w:rPr>
      </w:pPr>
    </w:p>
    <w:p>
      <w:pPr>
        <w:jc w:val="center"/>
        <w:outlineLvl w:val="0"/>
        <w:rPr>
          <w:rFonts w:hint="eastAsia" w:ascii="黑体" w:hAnsi="黑体" w:eastAsia="黑体" w:cs="黑体"/>
          <w:color w:val="auto"/>
          <w:sz w:val="48"/>
          <w:szCs w:val="48"/>
          <w:highlight w:val="none"/>
        </w:rPr>
      </w:pPr>
      <w:r>
        <w:rPr>
          <w:rFonts w:hint="eastAsia" w:ascii="黑体" w:hAnsi="黑体" w:eastAsia="黑体" w:cs="黑体"/>
          <w:color w:val="auto"/>
          <w:sz w:val="48"/>
          <w:szCs w:val="48"/>
          <w:highlight w:val="none"/>
        </w:rPr>
        <w:t>第</w:t>
      </w:r>
      <w:r>
        <w:rPr>
          <w:rFonts w:hint="eastAsia" w:ascii="黑体" w:hAnsi="黑体" w:eastAsia="黑体" w:cs="黑体"/>
          <w:color w:val="auto"/>
          <w:sz w:val="48"/>
          <w:szCs w:val="48"/>
          <w:highlight w:val="none"/>
          <w:lang w:eastAsia="zh-CN"/>
        </w:rPr>
        <w:t>二</w:t>
      </w:r>
      <w:r>
        <w:rPr>
          <w:rFonts w:hint="eastAsia" w:ascii="黑体" w:hAnsi="黑体" w:eastAsia="黑体" w:cs="黑体"/>
          <w:color w:val="auto"/>
          <w:sz w:val="48"/>
          <w:szCs w:val="48"/>
          <w:highlight w:val="none"/>
        </w:rPr>
        <w:t>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lang w:eastAsia="zh-CN"/>
        </w:rPr>
        <w:t>20</w:t>
      </w:r>
      <w:r>
        <w:rPr>
          <w:rFonts w:hint="eastAsia" w:ascii="黑体" w:hAnsi="黑体" w:eastAsia="黑体" w:cs="黑体"/>
          <w:color w:val="auto"/>
          <w:sz w:val="48"/>
          <w:szCs w:val="48"/>
          <w:highlight w:val="none"/>
          <w:lang w:val="en-US" w:eastAsia="zh-CN"/>
        </w:rPr>
        <w:t>23</w:t>
      </w:r>
      <w:r>
        <w:rPr>
          <w:rFonts w:hint="eastAsia" w:ascii="黑体" w:hAnsi="黑体" w:eastAsia="黑体" w:cs="黑体"/>
          <w:color w:val="auto"/>
          <w:sz w:val="48"/>
          <w:szCs w:val="48"/>
          <w:highlight w:val="none"/>
          <w:lang w:eastAsia="zh-CN"/>
        </w:rPr>
        <w:t>年度</w:t>
      </w:r>
      <w:r>
        <w:rPr>
          <w:rFonts w:hint="eastAsia" w:ascii="黑体" w:hAnsi="黑体" w:eastAsia="黑体" w:cs="黑体"/>
          <w:color w:val="auto"/>
          <w:sz w:val="48"/>
          <w:szCs w:val="48"/>
          <w:highlight w:val="none"/>
        </w:rPr>
        <w:t>部门决算表</w:t>
      </w:r>
    </w:p>
    <w:tbl>
      <w:tblPr>
        <w:tblStyle w:val="6"/>
        <w:tblW w:w="1417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07"/>
        <w:gridCol w:w="843"/>
        <w:gridCol w:w="2111"/>
        <w:gridCol w:w="3675"/>
        <w:gridCol w:w="843"/>
        <w:gridCol w:w="18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5" w:hRule="atLeast"/>
        </w:trPr>
        <w:tc>
          <w:tcPr>
            <w:tcW w:w="14178" w:type="dxa"/>
            <w:gridSpan w:val="6"/>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36"/>
                <w:szCs w:val="36"/>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 w:hRule="atLeast"/>
        </w:trPr>
        <w:tc>
          <w:tcPr>
            <w:tcW w:w="480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84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211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367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84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1899"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 w:hRule="atLeast"/>
        </w:trPr>
        <w:tc>
          <w:tcPr>
            <w:tcW w:w="4807"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部门：漯河市西城区工会工作委员会</w:t>
            </w:r>
          </w:p>
        </w:tc>
        <w:tc>
          <w:tcPr>
            <w:tcW w:w="84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2111"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2023年度</w:t>
            </w:r>
          </w:p>
        </w:tc>
        <w:tc>
          <w:tcPr>
            <w:tcW w:w="367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84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1899"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7761" w:type="dxa"/>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w:t>
            </w:r>
          </w:p>
        </w:tc>
        <w:tc>
          <w:tcPr>
            <w:tcW w:w="6417" w:type="dxa"/>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行次</w:t>
            </w:r>
          </w:p>
        </w:tc>
        <w:tc>
          <w:tcPr>
            <w:tcW w:w="2111"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金额</w:t>
            </w: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行次</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栏次</w:t>
            </w:r>
          </w:p>
        </w:tc>
        <w:tc>
          <w:tcPr>
            <w:tcW w:w="843" w:type="dxa"/>
            <w:tcBorders>
              <w:top w:val="nil"/>
              <w:left w:val="nil"/>
              <w:bottom w:val="single" w:color="D4D4D4" w:sz="4" w:space="0"/>
              <w:right w:val="single" w:color="D4D4D4"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2111"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栏次</w:t>
            </w:r>
          </w:p>
        </w:tc>
        <w:tc>
          <w:tcPr>
            <w:tcW w:w="843" w:type="dxa"/>
            <w:tcBorders>
              <w:top w:val="nil"/>
              <w:left w:val="nil"/>
              <w:bottom w:val="single" w:color="D4D4D4" w:sz="4" w:space="0"/>
              <w:right w:val="single" w:color="D4D4D4"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一、一般公共预算财政拨款收入</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111"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38.97</w:t>
            </w: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一、一般公共服务支出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二、政府性基金预算财政拨款收入</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111"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二、外交支出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三、国有资本经营预算财政拨款收入</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111"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三、国防支出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四、上级补助收入</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111"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四、公共安全支出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五、事业收入</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111"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五、教育支出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六、经营收入</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111"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六、科学技术支出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七、附属单位上缴收入</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2111"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七、文化旅游体育与传媒支出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八、其他收入</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2111"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4.45</w:t>
            </w: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八、社会保障和就业支出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九、卫生健康支出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十、节能环保支出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十一、城乡社区支出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十二、农林水支出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十三、交通运输支出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十四、资源勘探工业信息等支出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十五、商业服务业等支出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十六、金融支出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十七、援助其他地区支出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十八、自然资源海洋气象等支出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十九、住房保障支出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二十、粮油物资储备支出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二十一、国有资本经营预算支出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二十二、灾害防治及应急管理支出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二十三、其他支出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二十四、债务还本支出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二十五、债务付息支出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二十六、抗疫特别国债安排的支出</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本年收入合计</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2111"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43.43</w:t>
            </w: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本年支出合计</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使用非财政拨款结余(含专用结余)</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2111"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结余分配</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年初结转和结余</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2111"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39.37</w:t>
            </w: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年末结转和结余</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2111" w:type="dxa"/>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3675"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1899" w:type="dxa"/>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4807"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总计</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2111"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82.80</w:t>
            </w:r>
          </w:p>
        </w:tc>
        <w:tc>
          <w:tcPr>
            <w:tcW w:w="3675"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总计</w:t>
            </w:r>
          </w:p>
        </w:tc>
        <w:tc>
          <w:tcPr>
            <w:tcW w:w="84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1899"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14178" w:type="dxa"/>
            <w:gridSpan w:val="6"/>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 w:hRule="atLeast"/>
        </w:trPr>
        <w:tc>
          <w:tcPr>
            <w:tcW w:w="14178" w:type="dxa"/>
            <w:gridSpan w:val="6"/>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2.本套报表金额单位转换时可能存在尾数误差。</w:t>
            </w:r>
          </w:p>
        </w:tc>
      </w:tr>
    </w:tbl>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tbl>
      <w:tblPr>
        <w:tblStyle w:val="6"/>
        <w:tblW w:w="147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02"/>
        <w:gridCol w:w="264"/>
        <w:gridCol w:w="264"/>
        <w:gridCol w:w="3469"/>
        <w:gridCol w:w="946"/>
        <w:gridCol w:w="1257"/>
        <w:gridCol w:w="841"/>
        <w:gridCol w:w="841"/>
        <w:gridCol w:w="841"/>
        <w:gridCol w:w="841"/>
        <w:gridCol w:w="18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720" w:type="dxa"/>
            <w:gridSpan w:val="11"/>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8"/>
                <w:szCs w:val="28"/>
                <w:u w:val="none"/>
              </w:rPr>
            </w:pPr>
            <w:r>
              <w:rPr>
                <w:rFonts w:hint="eastAsia" w:ascii="宋体" w:hAnsi="宋体" w:eastAsia="宋体" w:cs="宋体"/>
                <w:b/>
                <w:bCs/>
                <w:i w:val="0"/>
                <w:iCs w:val="0"/>
                <w:color w:val="000000"/>
                <w:kern w:val="0"/>
                <w:sz w:val="48"/>
                <w:szCs w:val="48"/>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部门：漯河市西城区工会工作委员会</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2023年度</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w:t>
            </w:r>
          </w:p>
        </w:tc>
        <w:tc>
          <w:tcPr>
            <w:tcW w:w="964"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本年收入合计</w:t>
            </w:r>
          </w:p>
        </w:tc>
        <w:tc>
          <w:tcPr>
            <w:tcW w:w="1218"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财政拨款收入</w:t>
            </w:r>
          </w:p>
        </w:tc>
        <w:tc>
          <w:tcPr>
            <w:tcW w:w="879"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上级补助收入</w:t>
            </w:r>
          </w:p>
        </w:tc>
        <w:tc>
          <w:tcPr>
            <w:tcW w:w="879"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事业收入</w:t>
            </w:r>
          </w:p>
        </w:tc>
        <w:tc>
          <w:tcPr>
            <w:tcW w:w="879"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经营收入</w:t>
            </w:r>
          </w:p>
        </w:tc>
        <w:tc>
          <w:tcPr>
            <w:tcW w:w="879"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附属单位上缴收入</w:t>
            </w:r>
          </w:p>
        </w:tc>
        <w:tc>
          <w:tcPr>
            <w:tcW w:w="1781"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799" w:type="dxa"/>
            <w:gridSpan w:val="3"/>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科目代码</w:t>
            </w:r>
          </w:p>
        </w:tc>
        <w:tc>
          <w:tcPr>
            <w:tcW w:w="0" w:type="auto"/>
            <w:vMerge w:val="restar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964"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8"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9"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9"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9"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9"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1"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799" w:type="dxa"/>
            <w:gridSpan w:val="3"/>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nil"/>
              <w:left w:val="nil"/>
              <w:bottom w:val="single" w:color="D4D4D4" w:sz="4" w:space="0"/>
              <w:right w:val="single" w:color="D4D4D4"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964"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8"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9"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9"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9"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9"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1"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799" w:type="dxa"/>
            <w:gridSpan w:val="3"/>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nil"/>
              <w:left w:val="nil"/>
              <w:bottom w:val="single" w:color="D4D4D4" w:sz="4" w:space="0"/>
              <w:right w:val="single" w:color="D4D4D4"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964"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8"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9"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9"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9"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9"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1"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栏次</w:t>
            </w:r>
          </w:p>
        </w:tc>
        <w:tc>
          <w:tcPr>
            <w:tcW w:w="964"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18"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79"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79"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79"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79"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781"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43.43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38.97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39.21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34.75</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20103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政府办公厅（室）及相关机构事务</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2010350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事业运行</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20129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群众团体事务</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25.93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2012906</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工会事务</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25.93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20899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其他社会保障和就业支出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2089999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其他社会保障和就业支出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22102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住房改革支出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2210201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住房公积金</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11"/>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注：本表反映部门本年度取得的各项收入情况。</w:t>
            </w:r>
          </w:p>
        </w:tc>
      </w:tr>
    </w:tbl>
    <w:p>
      <w:pPr>
        <w:rPr>
          <w:rFonts w:hint="eastAsia" w:ascii="仿宋_GB2312" w:hAnsi="仿宋_GB2312" w:eastAsia="仿宋_GB2312" w:cs="仿宋_GB2312"/>
          <w:color w:val="auto"/>
          <w:sz w:val="28"/>
          <w:szCs w:val="28"/>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6"/>
        <w:tblW w:w="14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46"/>
        <w:gridCol w:w="285"/>
        <w:gridCol w:w="285"/>
        <w:gridCol w:w="3741"/>
        <w:gridCol w:w="1255"/>
        <w:gridCol w:w="985"/>
        <w:gridCol w:w="985"/>
        <w:gridCol w:w="839"/>
        <w:gridCol w:w="839"/>
        <w:gridCol w:w="1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4020"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部门：漯河市西城区工会工作委员会</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2023年度</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0" w:type="auto"/>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w:t>
            </w:r>
          </w:p>
        </w:tc>
        <w:tc>
          <w:tcPr>
            <w:tcW w:w="1187"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本年支出合计</w:t>
            </w:r>
          </w:p>
        </w:tc>
        <w:tc>
          <w:tcPr>
            <w:tcW w:w="910"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c>
          <w:tcPr>
            <w:tcW w:w="910"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项目支出</w:t>
            </w:r>
          </w:p>
        </w:tc>
        <w:tc>
          <w:tcPr>
            <w:tcW w:w="773"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上缴上级支出</w:t>
            </w:r>
          </w:p>
        </w:tc>
        <w:tc>
          <w:tcPr>
            <w:tcW w:w="773"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经营支出</w:t>
            </w:r>
          </w:p>
        </w:tc>
        <w:tc>
          <w:tcPr>
            <w:tcW w:w="1773"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727" w:type="dxa"/>
            <w:gridSpan w:val="3"/>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科目代码</w:t>
            </w:r>
          </w:p>
        </w:tc>
        <w:tc>
          <w:tcPr>
            <w:tcW w:w="0" w:type="auto"/>
            <w:vMerge w:val="restar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1187"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0"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0"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73"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73"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3"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727" w:type="dxa"/>
            <w:gridSpan w:val="3"/>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nil"/>
              <w:left w:val="nil"/>
              <w:bottom w:val="single" w:color="D4D4D4" w:sz="4" w:space="0"/>
              <w:right w:val="single" w:color="D4D4D4"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187"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0"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0"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73"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73"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3"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9" w:hRule="atLeast"/>
        </w:trPr>
        <w:tc>
          <w:tcPr>
            <w:tcW w:w="3727" w:type="dxa"/>
            <w:gridSpan w:val="3"/>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nil"/>
              <w:left w:val="nil"/>
              <w:bottom w:val="single" w:color="D4D4D4" w:sz="4" w:space="0"/>
              <w:right w:val="single" w:color="D4D4D4"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187"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0"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0"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73"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73"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3"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0" w:type="auto"/>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栏次</w:t>
            </w:r>
          </w:p>
        </w:tc>
        <w:tc>
          <w:tcPr>
            <w:tcW w:w="1187"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10"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10"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73"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73"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773"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0" w:type="auto"/>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47.54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17.49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30.04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43.32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20103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政府办公厅（室）及相关机构事务</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2010350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事业运行</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20129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群众团体事务</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2012906</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工会事务</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20899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其他社会保障和就业支出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2089999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其他社会保障和就业支出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22102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住房改革支出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2210201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住房公积金</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0" w:type="auto"/>
            <w:gridSpan w:val="10"/>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注：本表反映部门本年度各项支出情况。</w:t>
            </w:r>
          </w:p>
        </w:tc>
      </w:tr>
    </w:tbl>
    <w:p>
      <w:pPr>
        <w:rPr>
          <w:rFonts w:hint="eastAsia" w:ascii="仿宋_GB2312" w:hAnsi="仿宋_GB2312" w:eastAsia="仿宋_GB2312" w:cs="仿宋_GB2312"/>
          <w:color w:val="auto"/>
          <w:sz w:val="32"/>
          <w:szCs w:val="32"/>
          <w:highlight w:val="none"/>
        </w:rPr>
      </w:pPr>
    </w:p>
    <w:tbl>
      <w:tblPr>
        <w:tblStyle w:val="6"/>
        <w:tblW w:w="144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54"/>
        <w:gridCol w:w="595"/>
        <w:gridCol w:w="953"/>
        <w:gridCol w:w="4000"/>
        <w:gridCol w:w="1094"/>
        <w:gridCol w:w="706"/>
        <w:gridCol w:w="979"/>
        <w:gridCol w:w="892"/>
        <w:gridCol w:w="14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460"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32"/>
                <w:szCs w:val="32"/>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部门：漯河市西城区工会工作委员会</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2023年度</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收     入</w:t>
            </w:r>
          </w:p>
        </w:tc>
        <w:tc>
          <w:tcPr>
            <w:tcW w:w="0" w:type="auto"/>
            <w:gridSpan w:val="6"/>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65"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w:t>
            </w:r>
          </w:p>
        </w:tc>
        <w:tc>
          <w:tcPr>
            <w:tcW w:w="594"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行次</w:t>
            </w:r>
          </w:p>
        </w:tc>
        <w:tc>
          <w:tcPr>
            <w:tcW w:w="977"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w:t>
            </w:r>
          </w:p>
        </w:tc>
        <w:tc>
          <w:tcPr>
            <w:tcW w:w="3908"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w:t>
            </w:r>
          </w:p>
        </w:tc>
        <w:tc>
          <w:tcPr>
            <w:tcW w:w="1100"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行次</w:t>
            </w:r>
          </w:p>
        </w:tc>
        <w:tc>
          <w:tcPr>
            <w:tcW w:w="0" w:type="auto"/>
            <w:vMerge w:val="restar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合计</w:t>
            </w:r>
          </w:p>
        </w:tc>
        <w:tc>
          <w:tcPr>
            <w:tcW w:w="1020"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一般公共预算财政拨款</w:t>
            </w:r>
          </w:p>
        </w:tc>
        <w:tc>
          <w:tcPr>
            <w:tcW w:w="957"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政府性基金预算财政拨款</w:t>
            </w:r>
          </w:p>
        </w:tc>
        <w:tc>
          <w:tcPr>
            <w:tcW w:w="1439"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65"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94"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77"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908"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00"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0" w:type="auto"/>
            <w:vMerge w:val="continue"/>
            <w:tcBorders>
              <w:top w:val="nil"/>
              <w:left w:val="nil"/>
              <w:bottom w:val="single" w:color="D4D4D4" w:sz="4" w:space="0"/>
              <w:right w:val="single" w:color="D4D4D4"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20"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57"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39"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栏次</w:t>
            </w:r>
          </w:p>
        </w:tc>
        <w:tc>
          <w:tcPr>
            <w:tcW w:w="0" w:type="auto"/>
            <w:tcBorders>
              <w:top w:val="nil"/>
              <w:left w:val="nil"/>
              <w:bottom w:val="single" w:color="D4D4D4" w:sz="4" w:space="0"/>
              <w:right w:val="single" w:color="D4D4D4"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栏次</w:t>
            </w:r>
          </w:p>
        </w:tc>
        <w:tc>
          <w:tcPr>
            <w:tcW w:w="0" w:type="auto"/>
            <w:tcBorders>
              <w:top w:val="nil"/>
              <w:left w:val="nil"/>
              <w:bottom w:val="single" w:color="D4D4D4" w:sz="4" w:space="0"/>
              <w:right w:val="single" w:color="D4D4D4"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一、一般公共预算财政拨款</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38.97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一、一般公共服务支出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34.75</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34.75</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二、政府性基金预算财政拨款</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二、外交支出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三、国有资本经营预算财政拨款</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三、国防支出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四、公共安全支出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五、教育支出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六、科学技术支出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七、文化旅游体育与传媒支出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八、社会保障和就业支出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九、卫生健康支出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十、节能环保支出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十一、城乡社区支出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十二、农林水支出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十三、交通运输支出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十四、资源勘探工业信息等支出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46</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十五、商业服务业等支出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十六、金融支出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十七、援助其他地区支出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十八、自然资源海洋气象等支出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十九、住房保障支出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二十、粮油物资储备支出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二十一、国有资本经营预算支出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二十二、灾害防治及应急管理支出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23</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二十三、其他支出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55</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center"/>
              <w:rPr>
                <w:rFonts w:hint="eastAsia" w:ascii="宋体" w:hAnsi="宋体" w:eastAsia="宋体" w:cs="宋体"/>
                <w:b/>
                <w:bCs/>
                <w:i w:val="0"/>
                <w:iCs w:val="0"/>
                <w:color w:val="000000"/>
                <w:sz w:val="13"/>
                <w:szCs w:val="13"/>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二十四、债务还本支出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56</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3"/>
                <w:szCs w:val="13"/>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二十五、债务付息支出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3"/>
                <w:szCs w:val="13"/>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二十六、抗疫特别国债安排的支出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本年收入合计</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38.97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本年支出合计</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38.97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38.97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年初财政拨款结转和结余</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年末财政拨款结转和结余</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一般公共预算财政拨款</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61</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政府性基金预算财政拨款</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62</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国有资本经营预算财政拨款</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63</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总计</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38.97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总计</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38.97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38.97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3"/>
                <w:szCs w:val="13"/>
                <w:u w:val="none"/>
              </w:rPr>
            </w:pPr>
          </w:p>
        </w:tc>
      </w:tr>
    </w:tbl>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tbl>
      <w:tblPr>
        <w:tblStyle w:val="6"/>
        <w:tblW w:w="1427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03"/>
        <w:gridCol w:w="240"/>
        <w:gridCol w:w="505"/>
        <w:gridCol w:w="3642"/>
        <w:gridCol w:w="1594"/>
        <w:gridCol w:w="1503"/>
        <w:gridCol w:w="37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277"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00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24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24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364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159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150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3513"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003"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部门：漯河市西城区工会工作委员会</w:t>
            </w:r>
          </w:p>
        </w:tc>
        <w:tc>
          <w:tcPr>
            <w:tcW w:w="24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24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3642"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2023年度</w:t>
            </w:r>
          </w:p>
        </w:tc>
        <w:tc>
          <w:tcPr>
            <w:tcW w:w="159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150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3513"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125" w:type="dxa"/>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w:t>
            </w:r>
          </w:p>
        </w:tc>
        <w:tc>
          <w:tcPr>
            <w:tcW w:w="6610" w:type="dxa"/>
            <w:gridSpan w:val="3"/>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748" w:type="dxa"/>
            <w:gridSpan w:val="3"/>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科目代码</w:t>
            </w:r>
          </w:p>
        </w:tc>
        <w:tc>
          <w:tcPr>
            <w:tcW w:w="3642" w:type="dxa"/>
            <w:vMerge w:val="restar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科目名称</w:t>
            </w:r>
          </w:p>
        </w:tc>
        <w:tc>
          <w:tcPr>
            <w:tcW w:w="1594"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小计</w:t>
            </w:r>
          </w:p>
        </w:tc>
        <w:tc>
          <w:tcPr>
            <w:tcW w:w="1503"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基本支出</w:t>
            </w:r>
          </w:p>
        </w:tc>
        <w:tc>
          <w:tcPr>
            <w:tcW w:w="3513"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748" w:type="dxa"/>
            <w:gridSpan w:val="3"/>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642" w:type="dxa"/>
            <w:vMerge w:val="continue"/>
            <w:tcBorders>
              <w:top w:val="nil"/>
              <w:left w:val="nil"/>
              <w:bottom w:val="single" w:color="D4D4D4" w:sz="4" w:space="0"/>
              <w:right w:val="single" w:color="D4D4D4"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594"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03"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513"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748" w:type="dxa"/>
            <w:gridSpan w:val="3"/>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642" w:type="dxa"/>
            <w:vMerge w:val="continue"/>
            <w:tcBorders>
              <w:top w:val="nil"/>
              <w:left w:val="nil"/>
              <w:bottom w:val="single" w:color="D4D4D4" w:sz="4" w:space="0"/>
              <w:right w:val="single" w:color="D4D4D4"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594"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03"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513"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125" w:type="dxa"/>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栏次</w:t>
            </w:r>
          </w:p>
        </w:tc>
        <w:tc>
          <w:tcPr>
            <w:tcW w:w="1594"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50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51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125" w:type="dxa"/>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1594"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38.97</w:t>
            </w:r>
          </w:p>
        </w:tc>
        <w:tc>
          <w:tcPr>
            <w:tcW w:w="150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17.49</w:t>
            </w:r>
          </w:p>
        </w:tc>
        <w:tc>
          <w:tcPr>
            <w:tcW w:w="351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21.48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483" w:type="dxa"/>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201</w:t>
            </w:r>
          </w:p>
        </w:tc>
        <w:tc>
          <w:tcPr>
            <w:tcW w:w="3642"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一般公共服务支出</w:t>
            </w:r>
          </w:p>
        </w:tc>
        <w:tc>
          <w:tcPr>
            <w:tcW w:w="1594"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34.75</w:t>
            </w:r>
          </w:p>
        </w:tc>
        <w:tc>
          <w:tcPr>
            <w:tcW w:w="150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13.27</w:t>
            </w:r>
          </w:p>
        </w:tc>
        <w:tc>
          <w:tcPr>
            <w:tcW w:w="351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483" w:type="dxa"/>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20103</w:t>
            </w:r>
          </w:p>
        </w:tc>
        <w:tc>
          <w:tcPr>
            <w:tcW w:w="3642"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政府办公厅（室）及相关机构事务</w:t>
            </w:r>
          </w:p>
        </w:tc>
        <w:tc>
          <w:tcPr>
            <w:tcW w:w="1594"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13.27</w:t>
            </w:r>
          </w:p>
        </w:tc>
        <w:tc>
          <w:tcPr>
            <w:tcW w:w="150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13.27</w:t>
            </w:r>
          </w:p>
        </w:tc>
        <w:tc>
          <w:tcPr>
            <w:tcW w:w="351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483" w:type="dxa"/>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2010350</w:t>
            </w:r>
          </w:p>
        </w:tc>
        <w:tc>
          <w:tcPr>
            <w:tcW w:w="3642"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事业运行</w:t>
            </w:r>
          </w:p>
        </w:tc>
        <w:tc>
          <w:tcPr>
            <w:tcW w:w="1594"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13.27</w:t>
            </w:r>
          </w:p>
        </w:tc>
        <w:tc>
          <w:tcPr>
            <w:tcW w:w="150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13.27</w:t>
            </w:r>
          </w:p>
        </w:tc>
        <w:tc>
          <w:tcPr>
            <w:tcW w:w="351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483" w:type="dxa"/>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20129</w:t>
            </w:r>
          </w:p>
        </w:tc>
        <w:tc>
          <w:tcPr>
            <w:tcW w:w="3642"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群众团体事务</w:t>
            </w:r>
          </w:p>
        </w:tc>
        <w:tc>
          <w:tcPr>
            <w:tcW w:w="1594"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21.48</w:t>
            </w:r>
          </w:p>
        </w:tc>
        <w:tc>
          <w:tcPr>
            <w:tcW w:w="150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c>
          <w:tcPr>
            <w:tcW w:w="351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483" w:type="dxa"/>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2012906</w:t>
            </w:r>
          </w:p>
        </w:tc>
        <w:tc>
          <w:tcPr>
            <w:tcW w:w="3642"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工会事务</w:t>
            </w:r>
          </w:p>
        </w:tc>
        <w:tc>
          <w:tcPr>
            <w:tcW w:w="1594"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21.48</w:t>
            </w:r>
          </w:p>
        </w:tc>
        <w:tc>
          <w:tcPr>
            <w:tcW w:w="150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c>
          <w:tcPr>
            <w:tcW w:w="351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483" w:type="dxa"/>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208</w:t>
            </w:r>
          </w:p>
        </w:tc>
        <w:tc>
          <w:tcPr>
            <w:tcW w:w="3642"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社会保障和就业支出</w:t>
            </w:r>
          </w:p>
        </w:tc>
        <w:tc>
          <w:tcPr>
            <w:tcW w:w="1594"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2.54</w:t>
            </w:r>
          </w:p>
        </w:tc>
        <w:tc>
          <w:tcPr>
            <w:tcW w:w="150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2.54</w:t>
            </w:r>
          </w:p>
        </w:tc>
        <w:tc>
          <w:tcPr>
            <w:tcW w:w="351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483" w:type="dxa"/>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20899</w:t>
            </w:r>
          </w:p>
        </w:tc>
        <w:tc>
          <w:tcPr>
            <w:tcW w:w="3642"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其他社会保障和就业支出</w:t>
            </w:r>
          </w:p>
        </w:tc>
        <w:tc>
          <w:tcPr>
            <w:tcW w:w="1594"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2.54</w:t>
            </w:r>
          </w:p>
        </w:tc>
        <w:tc>
          <w:tcPr>
            <w:tcW w:w="150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2.54</w:t>
            </w:r>
          </w:p>
        </w:tc>
        <w:tc>
          <w:tcPr>
            <w:tcW w:w="351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483" w:type="dxa"/>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2089999</w:t>
            </w:r>
          </w:p>
        </w:tc>
        <w:tc>
          <w:tcPr>
            <w:tcW w:w="3642"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其他社会保障和就业支出</w:t>
            </w:r>
          </w:p>
        </w:tc>
        <w:tc>
          <w:tcPr>
            <w:tcW w:w="1594"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2.54</w:t>
            </w:r>
          </w:p>
        </w:tc>
        <w:tc>
          <w:tcPr>
            <w:tcW w:w="150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2.54</w:t>
            </w:r>
          </w:p>
        </w:tc>
        <w:tc>
          <w:tcPr>
            <w:tcW w:w="351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483" w:type="dxa"/>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221</w:t>
            </w:r>
          </w:p>
        </w:tc>
        <w:tc>
          <w:tcPr>
            <w:tcW w:w="3642"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住房保障支出</w:t>
            </w:r>
          </w:p>
        </w:tc>
        <w:tc>
          <w:tcPr>
            <w:tcW w:w="1594"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1.68</w:t>
            </w:r>
          </w:p>
        </w:tc>
        <w:tc>
          <w:tcPr>
            <w:tcW w:w="150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1.68</w:t>
            </w:r>
          </w:p>
        </w:tc>
        <w:tc>
          <w:tcPr>
            <w:tcW w:w="351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483" w:type="dxa"/>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22102</w:t>
            </w:r>
          </w:p>
        </w:tc>
        <w:tc>
          <w:tcPr>
            <w:tcW w:w="3642"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住房改革支出</w:t>
            </w:r>
          </w:p>
        </w:tc>
        <w:tc>
          <w:tcPr>
            <w:tcW w:w="1594"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1.68</w:t>
            </w:r>
          </w:p>
        </w:tc>
        <w:tc>
          <w:tcPr>
            <w:tcW w:w="150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1.68</w:t>
            </w:r>
          </w:p>
        </w:tc>
        <w:tc>
          <w:tcPr>
            <w:tcW w:w="351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483" w:type="dxa"/>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2210201</w:t>
            </w:r>
          </w:p>
        </w:tc>
        <w:tc>
          <w:tcPr>
            <w:tcW w:w="3642"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住房公积金</w:t>
            </w:r>
          </w:p>
        </w:tc>
        <w:tc>
          <w:tcPr>
            <w:tcW w:w="1594"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1.68</w:t>
            </w:r>
          </w:p>
        </w:tc>
        <w:tc>
          <w:tcPr>
            <w:tcW w:w="150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1.68</w:t>
            </w:r>
          </w:p>
        </w:tc>
        <w:tc>
          <w:tcPr>
            <w:tcW w:w="3513" w:type="dxa"/>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277" w:type="dxa"/>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注：本表反映部门本年度一般公共预算财政拨款支出情况。</w:t>
            </w:r>
          </w:p>
        </w:tc>
      </w:tr>
    </w:tbl>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tbl>
      <w:tblPr>
        <w:tblStyle w:val="6"/>
        <w:tblW w:w="141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96"/>
        <w:gridCol w:w="2916"/>
        <w:gridCol w:w="621"/>
        <w:gridCol w:w="666"/>
        <w:gridCol w:w="2016"/>
        <w:gridCol w:w="531"/>
        <w:gridCol w:w="666"/>
        <w:gridCol w:w="3636"/>
        <w:gridCol w:w="11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180"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32"/>
                <w:szCs w:val="32"/>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8"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8"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部门：漯河市西城区工会工作委员会</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2023年度</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8"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w:t>
            </w:r>
          </w:p>
        </w:tc>
        <w:tc>
          <w:tcPr>
            <w:tcW w:w="0" w:type="auto"/>
            <w:gridSpan w:val="6"/>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246"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科目代码</w:t>
            </w:r>
          </w:p>
        </w:tc>
        <w:tc>
          <w:tcPr>
            <w:tcW w:w="2850"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612"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决算数</w:t>
            </w:r>
          </w:p>
        </w:tc>
        <w:tc>
          <w:tcPr>
            <w:tcW w:w="656"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科目代码</w:t>
            </w:r>
          </w:p>
        </w:tc>
        <w:tc>
          <w:tcPr>
            <w:tcW w:w="1973"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524"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决算数</w:t>
            </w:r>
          </w:p>
        </w:tc>
        <w:tc>
          <w:tcPr>
            <w:tcW w:w="656"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科目代码</w:t>
            </w:r>
          </w:p>
        </w:tc>
        <w:tc>
          <w:tcPr>
            <w:tcW w:w="3553"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1110"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2246"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50"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12"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56"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73"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4"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56"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553"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0"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债务利息及费用支出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基本工资</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30701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国内债务付息</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津贴补贴</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印刷费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30702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国外债务付息</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奖金</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咨询费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资本性支出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30106</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伙食补助费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手续费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房屋建筑物购建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绩效工资</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30205</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水费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办公设备购置</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30206</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电费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专用设备购置</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职业年金缴费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邮电费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31005</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基础设施建设</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职工基本医疗保险缴费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取暖费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31006</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大型修缮</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公务员医疗补助缴费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物业管理费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信息网络及软件购置更新</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其他社会保障缴费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差旅费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物资储备</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因公出国（境）费用</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土地补偿</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维修（护）费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安置补助</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30199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其他工资福利支出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租赁费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地上附着物和青苗补偿</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30215</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会议费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拆迁补偿</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离休费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30216</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培训费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公务用车购置</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退休费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其他交通工具购置</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退职（役）费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专用材料费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31021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文物和陈列品购置</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抚恤金</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被装购置费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31022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无形资产购置</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30305</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生活补助</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30225</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专用燃料费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31099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其他资本性支出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30306</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救济费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30226</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劳务费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医疗费补助</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委托业务费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39907</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国家赔偿费用支出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助学金</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工会经费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39908</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对民间非营利组织和群众性自治组织补贴</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奖励金</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福利费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39909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经常性赠与</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30310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个人农业生产补贴</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30231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公务用车运行维护费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39910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资本性赠与</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30311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代缴社会保险费</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30239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其他交通费用</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39999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30399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其他对个人和家庭的补助</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30240</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税金及附加费用</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30299</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其他商品和服务支出</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0" w:type="auto"/>
            <w:gridSpan w:val="2"/>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人员经费合计</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17.49</w:t>
            </w:r>
          </w:p>
        </w:tc>
        <w:tc>
          <w:tcPr>
            <w:tcW w:w="0" w:type="auto"/>
            <w:gridSpan w:val="5"/>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公用经费合计</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0" w:type="auto"/>
            <w:gridSpan w:val="9"/>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注：本表反映部门本年度一般公共预算财政拨款基本支出明细情况。</w:t>
            </w:r>
          </w:p>
        </w:tc>
      </w:tr>
    </w:tbl>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tbl>
      <w:tblPr>
        <w:tblStyle w:val="6"/>
        <w:tblW w:w="145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05"/>
        <w:gridCol w:w="312"/>
        <w:gridCol w:w="312"/>
        <w:gridCol w:w="1486"/>
        <w:gridCol w:w="1813"/>
        <w:gridCol w:w="1000"/>
        <w:gridCol w:w="1000"/>
        <w:gridCol w:w="1000"/>
        <w:gridCol w:w="1000"/>
        <w:gridCol w:w="26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3" w:hRule="atLeast"/>
        </w:trPr>
        <w:tc>
          <w:tcPr>
            <w:tcW w:w="14500"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3"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3"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部门：漯河市西城区工会工作委员会</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2023年度</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3" w:hRule="atLeast"/>
        </w:trPr>
        <w:tc>
          <w:tcPr>
            <w:tcW w:w="0" w:type="auto"/>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w:t>
            </w:r>
          </w:p>
        </w:tc>
        <w:tc>
          <w:tcPr>
            <w:tcW w:w="1681"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年初结转和结余</w:t>
            </w:r>
          </w:p>
        </w:tc>
        <w:tc>
          <w:tcPr>
            <w:tcW w:w="995"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本年收入</w:t>
            </w:r>
          </w:p>
        </w:tc>
        <w:tc>
          <w:tcPr>
            <w:tcW w:w="2985" w:type="dxa"/>
            <w:gridSpan w:val="3"/>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本年支出</w:t>
            </w:r>
          </w:p>
        </w:tc>
        <w:tc>
          <w:tcPr>
            <w:tcW w:w="2460"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4871" w:type="dxa"/>
            <w:gridSpan w:val="3"/>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科目代码</w:t>
            </w:r>
          </w:p>
        </w:tc>
        <w:tc>
          <w:tcPr>
            <w:tcW w:w="0" w:type="auto"/>
            <w:vMerge w:val="restar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科目名称</w:t>
            </w:r>
          </w:p>
        </w:tc>
        <w:tc>
          <w:tcPr>
            <w:tcW w:w="1681"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95"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95"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小计</w:t>
            </w:r>
          </w:p>
        </w:tc>
        <w:tc>
          <w:tcPr>
            <w:tcW w:w="995"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基本支出</w:t>
            </w:r>
          </w:p>
        </w:tc>
        <w:tc>
          <w:tcPr>
            <w:tcW w:w="995"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项目支出</w:t>
            </w:r>
          </w:p>
        </w:tc>
        <w:tc>
          <w:tcPr>
            <w:tcW w:w="2460"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4871" w:type="dxa"/>
            <w:gridSpan w:val="3"/>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0" w:type="auto"/>
            <w:vMerge w:val="continue"/>
            <w:tcBorders>
              <w:top w:val="nil"/>
              <w:left w:val="nil"/>
              <w:bottom w:val="single" w:color="D4D4D4" w:sz="4" w:space="0"/>
              <w:right w:val="single" w:color="D4D4D4"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681"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95"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95"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95"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95"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460"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4871" w:type="dxa"/>
            <w:gridSpan w:val="3"/>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0" w:type="auto"/>
            <w:vMerge w:val="continue"/>
            <w:tcBorders>
              <w:top w:val="nil"/>
              <w:left w:val="nil"/>
              <w:bottom w:val="single" w:color="D4D4D4" w:sz="4" w:space="0"/>
              <w:right w:val="single" w:color="D4D4D4"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681"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95"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95"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95"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95"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460"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0" w:type="auto"/>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栏次</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0" w:type="auto"/>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b/>
                <w:bCs/>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b/>
                <w:bCs/>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b/>
                <w:bCs/>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b/>
                <w:bCs/>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b/>
                <w:bCs/>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0" w:type="auto"/>
            <w:gridSpan w:val="10"/>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注：本表反映部门本年度政府性基金预算财政拨款收入、支出及结转和结余情况。</w:t>
            </w:r>
          </w:p>
        </w:tc>
      </w:tr>
    </w:tbl>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tbl>
      <w:tblPr>
        <w:tblStyle w:val="6"/>
        <w:tblW w:w="142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70"/>
        <w:gridCol w:w="366"/>
        <w:gridCol w:w="366"/>
        <w:gridCol w:w="1739"/>
        <w:gridCol w:w="1824"/>
        <w:gridCol w:w="2076"/>
        <w:gridCol w:w="32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14240"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部门：漯河市西城区工会工作委员会</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2023年度</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0" w:type="auto"/>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w:t>
            </w:r>
          </w:p>
        </w:tc>
        <w:tc>
          <w:tcPr>
            <w:tcW w:w="6396" w:type="dxa"/>
            <w:gridSpan w:val="3"/>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990" w:type="dxa"/>
            <w:gridSpan w:val="3"/>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科目代码</w:t>
            </w:r>
          </w:p>
        </w:tc>
        <w:tc>
          <w:tcPr>
            <w:tcW w:w="0" w:type="auto"/>
            <w:vMerge w:val="restar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科目名称</w:t>
            </w:r>
          </w:p>
        </w:tc>
        <w:tc>
          <w:tcPr>
            <w:tcW w:w="1790"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1934"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基本支出</w:t>
            </w:r>
          </w:p>
        </w:tc>
        <w:tc>
          <w:tcPr>
            <w:tcW w:w="2672"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990" w:type="dxa"/>
            <w:gridSpan w:val="3"/>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0" w:type="auto"/>
            <w:vMerge w:val="continue"/>
            <w:tcBorders>
              <w:top w:val="nil"/>
              <w:left w:val="nil"/>
              <w:bottom w:val="single" w:color="D4D4D4" w:sz="4" w:space="0"/>
              <w:right w:val="single" w:color="D4D4D4"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790"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934"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672"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990" w:type="dxa"/>
            <w:gridSpan w:val="3"/>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0" w:type="auto"/>
            <w:vMerge w:val="continue"/>
            <w:tcBorders>
              <w:top w:val="nil"/>
              <w:left w:val="nil"/>
              <w:bottom w:val="single" w:color="D4D4D4" w:sz="4" w:space="0"/>
              <w:right w:val="single" w:color="D4D4D4"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790"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934"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672"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0" w:type="auto"/>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栏次</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0" w:type="auto"/>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b/>
                <w:bCs/>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0.00</w:t>
            </w: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0" w:type="auto"/>
            <w:gridSpan w:val="3"/>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0" w:type="auto"/>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注：本表反映部门本年度国有资本经营预算财政拨款支出情况。</w:t>
            </w:r>
          </w:p>
        </w:tc>
      </w:tr>
    </w:tbl>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tbl>
      <w:tblPr>
        <w:tblStyle w:val="6"/>
        <w:tblW w:w="141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33"/>
        <w:gridCol w:w="1181"/>
        <w:gridCol w:w="773"/>
        <w:gridCol w:w="773"/>
        <w:gridCol w:w="773"/>
        <w:gridCol w:w="1181"/>
        <w:gridCol w:w="773"/>
        <w:gridCol w:w="1181"/>
        <w:gridCol w:w="773"/>
        <w:gridCol w:w="773"/>
        <w:gridCol w:w="773"/>
        <w:gridCol w:w="16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14180" w:type="dxa"/>
            <w:gridSpan w:val="1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部门：漯河市西城区工会工作委员会</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2023年度</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8214" w:type="dxa"/>
            <w:gridSpan w:val="6"/>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预算数</w:t>
            </w:r>
          </w:p>
        </w:tc>
        <w:tc>
          <w:tcPr>
            <w:tcW w:w="5966" w:type="dxa"/>
            <w:gridSpan w:val="6"/>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3533"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1181"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因公出国（境）费</w:t>
            </w:r>
          </w:p>
        </w:tc>
        <w:tc>
          <w:tcPr>
            <w:tcW w:w="2319" w:type="dxa"/>
            <w:gridSpan w:val="3"/>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公务用车购置及运行维护费</w:t>
            </w:r>
          </w:p>
        </w:tc>
        <w:tc>
          <w:tcPr>
            <w:tcW w:w="1181"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公务接待费</w:t>
            </w:r>
          </w:p>
        </w:tc>
        <w:tc>
          <w:tcPr>
            <w:tcW w:w="773"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1181"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因公出国（境）费</w:t>
            </w:r>
          </w:p>
        </w:tc>
        <w:tc>
          <w:tcPr>
            <w:tcW w:w="2319" w:type="dxa"/>
            <w:gridSpan w:val="3"/>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公务用车购置及运行维护费</w:t>
            </w:r>
          </w:p>
        </w:tc>
        <w:tc>
          <w:tcPr>
            <w:tcW w:w="1693" w:type="dxa"/>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3533"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181"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73"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小计</w:t>
            </w:r>
          </w:p>
        </w:tc>
        <w:tc>
          <w:tcPr>
            <w:tcW w:w="773"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公务用车购置费</w:t>
            </w:r>
          </w:p>
        </w:tc>
        <w:tc>
          <w:tcPr>
            <w:tcW w:w="773"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公务用车运行维护费</w:t>
            </w:r>
          </w:p>
        </w:tc>
        <w:tc>
          <w:tcPr>
            <w:tcW w:w="1181"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73"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181"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73"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小计</w:t>
            </w:r>
          </w:p>
        </w:tc>
        <w:tc>
          <w:tcPr>
            <w:tcW w:w="773"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公务用车购置费</w:t>
            </w:r>
          </w:p>
        </w:tc>
        <w:tc>
          <w:tcPr>
            <w:tcW w:w="773"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公务用车运行维护费</w:t>
            </w:r>
          </w:p>
        </w:tc>
        <w:tc>
          <w:tcPr>
            <w:tcW w:w="1693" w:type="dxa"/>
            <w:vMerge w:val="continue"/>
            <w:tcBorders>
              <w:top w:val="nil"/>
              <w:left w:val="nil"/>
              <w:bottom w:val="single" w:color="D4D4D4" w:sz="4" w:space="0"/>
              <w:right w:val="single" w:color="D4D4D4"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3533"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81"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73"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73"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773"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81"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773"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81"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773"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773"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73"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693" w:type="dxa"/>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c>
          <w:tcPr>
            <w:tcW w:w="0" w:type="auto"/>
            <w:tcBorders>
              <w:top w:val="nil"/>
              <w:left w:val="nil"/>
              <w:bottom w:val="single" w:color="D4D4D4" w:sz="4" w:space="0"/>
              <w:right w:val="single" w:color="D4D4D4" w:sz="4" w:space="0"/>
            </w:tcBorders>
            <w:shd w:val="clear" w:color="auto" w:fill="auto"/>
            <w:noWrap/>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1418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rPr>
          <w:rFonts w:hint="eastAsia" w:ascii="仿宋_GB2312" w:hAnsi="仿宋_GB2312" w:eastAsia="仿宋_GB2312" w:cs="仿宋_GB2312"/>
          <w:color w:val="auto"/>
          <w:sz w:val="28"/>
          <w:szCs w:val="28"/>
          <w:highlight w:val="none"/>
        </w:rPr>
        <w:sectPr>
          <w:pgSz w:w="16838" w:h="11906" w:orient="landscape"/>
          <w:pgMar w:top="1800" w:right="1440" w:bottom="1800" w:left="1440" w:header="720" w:footer="720" w:gutter="0"/>
          <w:pgNumType w:fmt="numberInDash"/>
          <w:cols w:space="720" w:num="1"/>
          <w:docGrid w:type="lines" w:linePitch="312" w:charSpace="0"/>
        </w:sectPr>
      </w:pPr>
    </w:p>
    <w:p>
      <w:pPr>
        <w:widowControl/>
        <w:jc w:val="left"/>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kinsoku/>
        <w:wordWrap/>
        <w:overflowPunct/>
        <w:topLinePunct w:val="0"/>
        <w:autoSpaceDE/>
        <w:autoSpaceDN/>
        <w:bidi w:val="0"/>
        <w:adjustRightInd/>
        <w:snapToGrid/>
        <w:spacing w:line="590" w:lineRule="exact"/>
        <w:ind w:right="0" w:rightChars="0"/>
        <w:jc w:val="center"/>
        <w:textAlignment w:val="auto"/>
        <w:outlineLvl w:val="1"/>
        <w:rPr>
          <w:rFonts w:hint="eastAsia" w:ascii="CESI仿宋-GB2312" w:hAnsi="CESI仿宋-GB2312" w:eastAsia="CESI仿宋-GB2312" w:cs="CESI仿宋-GB2312"/>
          <w:b/>
          <w:bCs/>
          <w:color w:val="auto"/>
          <w:sz w:val="44"/>
          <w:szCs w:val="44"/>
          <w:highlight w:val="none"/>
          <w:lang w:val="en-US" w:eastAsia="zh-CN"/>
        </w:rPr>
      </w:pPr>
      <w:r>
        <w:rPr>
          <w:rFonts w:hint="eastAsia" w:ascii="CESI仿宋-GB2312" w:hAnsi="CESI仿宋-GB2312" w:eastAsia="CESI仿宋-GB2312" w:cs="CESI仿宋-GB2312"/>
          <w:b/>
          <w:bCs/>
          <w:color w:val="auto"/>
          <w:sz w:val="44"/>
          <w:szCs w:val="44"/>
          <w:highlight w:val="none"/>
          <w:lang w:val="en-US" w:eastAsia="zh-CN"/>
        </w:rPr>
        <w:t>第三部分  2023年度部门决算情况说明</w:t>
      </w:r>
    </w:p>
    <w:p>
      <w:pPr>
        <w:keepNext w:val="0"/>
        <w:keepLines w:val="0"/>
        <w:pageBreakBefore w:val="0"/>
        <w:widowControl/>
        <w:kinsoku/>
        <w:wordWrap/>
        <w:overflowPunct/>
        <w:topLinePunct w:val="0"/>
        <w:autoSpaceDE/>
        <w:autoSpaceDN/>
        <w:bidi w:val="0"/>
        <w:adjustRightInd/>
        <w:snapToGrid/>
        <w:spacing w:line="590" w:lineRule="exact"/>
        <w:ind w:right="0" w:rightChars="0"/>
        <w:jc w:val="center"/>
        <w:textAlignment w:val="auto"/>
        <w:outlineLvl w:val="1"/>
        <w:rPr>
          <w:rFonts w:hint="default" w:ascii="CESI仿宋-GB2312" w:hAnsi="CESI仿宋-GB2312" w:eastAsia="CESI仿宋-GB2312" w:cs="CESI仿宋-GB2312"/>
          <w:b/>
          <w:bCs/>
          <w:color w:val="auto"/>
          <w:sz w:val="44"/>
          <w:szCs w:val="44"/>
          <w:highlight w:val="none"/>
          <w:lang w:val="en-US" w:eastAsia="zh-CN"/>
        </w:rPr>
      </w:pPr>
    </w:p>
    <w:p>
      <w:pPr>
        <w:keepNext w:val="0"/>
        <w:keepLines w:val="0"/>
        <w:pageBreakBefore w:val="0"/>
        <w:widowControl/>
        <w:kinsoku/>
        <w:wordWrap/>
        <w:overflowPunct/>
        <w:topLinePunct w:val="0"/>
        <w:autoSpaceDE/>
        <w:autoSpaceDN/>
        <w:bidi w:val="0"/>
        <w:adjustRightInd/>
        <w:snapToGrid/>
        <w:spacing w:line="590" w:lineRule="exact"/>
        <w:ind w:right="0" w:rightChars="0"/>
        <w:jc w:val="both"/>
        <w:textAlignment w:val="auto"/>
        <w:outlineLvl w:val="1"/>
        <w:rPr>
          <w:rFonts w:hint="eastAsia" w:ascii="CESI仿宋-GB2312" w:hAnsi="CESI仿宋-GB2312" w:eastAsia="CESI仿宋-GB2312" w:cs="CESI仿宋-GB2312"/>
          <w:b/>
          <w:bCs/>
          <w:color w:val="auto"/>
          <w:sz w:val="32"/>
          <w:szCs w:val="32"/>
          <w:highlight w:val="none"/>
          <w:lang w:val="en-US" w:eastAsia="zh-CN"/>
        </w:rPr>
      </w:pPr>
      <w:r>
        <w:rPr>
          <w:rFonts w:hint="eastAsia" w:ascii="CESI仿宋-GB2312" w:hAnsi="CESI仿宋-GB2312" w:eastAsia="CESI仿宋-GB2312" w:cs="CESI仿宋-GB2312"/>
          <w:b/>
          <w:bCs/>
          <w:color w:val="auto"/>
          <w:sz w:val="32"/>
          <w:szCs w:val="32"/>
          <w:highlight w:val="none"/>
          <w:lang w:val="en-US" w:eastAsia="zh-CN"/>
        </w:rPr>
        <w:t>一、收入支出决算总体情况说明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CESI仿宋-GB2312" w:hAnsi="CESI仿宋-GB2312" w:eastAsia="CESI仿宋-GB2312" w:cs="CESI仿宋-GB2312"/>
          <w:color w:val="auto"/>
          <w:sz w:val="32"/>
          <w:szCs w:val="32"/>
          <w:highlight w:val="none"/>
          <w:lang w:val="en-US" w:eastAsia="zh-CN"/>
        </w:rPr>
      </w:pPr>
      <w:r>
        <w:rPr>
          <w:rFonts w:hint="eastAsia" w:ascii="CESI仿宋-GB2312" w:hAnsi="CESI仿宋-GB2312" w:eastAsia="CESI仿宋-GB2312" w:cs="CESI仿宋-GB2312"/>
          <w:sz w:val="32"/>
          <w:szCs w:val="32"/>
        </w:rPr>
        <w:t>202</w:t>
      </w: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年度收、支总计均为</w:t>
      </w:r>
      <w:r>
        <w:rPr>
          <w:rFonts w:hint="eastAsia" w:ascii="CESI仿宋-GB2312" w:hAnsi="CESI仿宋-GB2312" w:eastAsia="CESI仿宋-GB2312" w:cs="CESI仿宋-GB2312"/>
          <w:sz w:val="32"/>
          <w:szCs w:val="32"/>
          <w:lang w:val="en-US" w:eastAsia="zh-CN"/>
        </w:rPr>
        <w:t>82.80</w:t>
      </w:r>
      <w:r>
        <w:rPr>
          <w:rFonts w:hint="eastAsia" w:ascii="CESI仿宋-GB2312" w:hAnsi="CESI仿宋-GB2312" w:eastAsia="CESI仿宋-GB2312" w:cs="CESI仿宋-GB2312"/>
          <w:sz w:val="32"/>
          <w:szCs w:val="32"/>
        </w:rPr>
        <w:t>万元。与上年度相比，收、支总计各增加（减少）</w:t>
      </w:r>
      <w:r>
        <w:rPr>
          <w:rFonts w:hint="eastAsia" w:ascii="CESI仿宋-GB2312" w:hAnsi="CESI仿宋-GB2312" w:eastAsia="CESI仿宋-GB2312" w:cs="CESI仿宋-GB2312"/>
          <w:sz w:val="32"/>
          <w:szCs w:val="32"/>
          <w:lang w:val="en-US" w:eastAsia="zh-CN"/>
        </w:rPr>
        <w:t>＋16.22</w:t>
      </w:r>
      <w:r>
        <w:rPr>
          <w:rFonts w:hint="eastAsia" w:ascii="CESI仿宋-GB2312" w:hAnsi="CESI仿宋-GB2312" w:eastAsia="CESI仿宋-GB2312" w:cs="CESI仿宋-GB2312"/>
          <w:sz w:val="32"/>
          <w:szCs w:val="32"/>
        </w:rPr>
        <w:t>万元，增长（下 降）</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lang w:val="en-US" w:eastAsia="zh-CN"/>
        </w:rPr>
        <w:t>24.36</w:t>
      </w: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color w:val="auto"/>
          <w:sz w:val="32"/>
          <w:szCs w:val="32"/>
          <w:highlight w:val="none"/>
          <w:lang w:val="en-US" w:eastAsia="zh-CN"/>
        </w:rPr>
        <w:t>主要原因是</w:t>
      </w:r>
      <w:r>
        <w:rPr>
          <w:rFonts w:hint="eastAsia" w:ascii="CESI仿宋-GB2312" w:hAnsi="CESI仿宋-GB2312" w:eastAsia="CESI仿宋-GB2312" w:cs="CESI仿宋-GB2312"/>
          <w:sz w:val="32"/>
          <w:szCs w:val="32"/>
          <w:lang w:val="en-US" w:eastAsia="zh-CN"/>
        </w:rPr>
        <w:t>财政紧张，部分资金无法按时下达，年初结转和结余较多</w:t>
      </w:r>
      <w:r>
        <w:rPr>
          <w:rFonts w:hint="eastAsia" w:ascii="CESI仿宋-GB2312" w:hAnsi="CESI仿宋-GB2312" w:eastAsia="CESI仿宋-GB2312" w:cs="CESI仿宋-GB2312"/>
          <w:color w:val="auto"/>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line="590" w:lineRule="exact"/>
        <w:ind w:right="0" w:rightChars="0"/>
        <w:jc w:val="both"/>
        <w:textAlignment w:val="auto"/>
        <w:outlineLvl w:val="1"/>
        <w:rPr>
          <w:rFonts w:hint="eastAsia" w:ascii="CESI仿宋-GB2312" w:hAnsi="CESI仿宋-GB2312" w:eastAsia="CESI仿宋-GB2312" w:cs="CESI仿宋-GB2312"/>
          <w:b/>
          <w:bCs/>
          <w:color w:val="auto"/>
          <w:sz w:val="32"/>
          <w:szCs w:val="32"/>
          <w:highlight w:val="none"/>
          <w:lang w:val="en-US" w:eastAsia="zh-CN"/>
        </w:rPr>
      </w:pPr>
      <w:r>
        <w:rPr>
          <w:rFonts w:hint="eastAsia" w:ascii="CESI仿宋-GB2312" w:hAnsi="CESI仿宋-GB2312" w:eastAsia="CESI仿宋-GB2312" w:cs="CESI仿宋-GB2312"/>
          <w:b/>
          <w:bCs/>
          <w:color w:val="auto"/>
          <w:sz w:val="32"/>
          <w:szCs w:val="32"/>
          <w:highlight w:val="none"/>
          <w:lang w:val="en-US" w:eastAsia="zh-CN"/>
        </w:rPr>
        <w:t>二、收入决算情况说明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CESI仿宋-GB2312" w:hAnsi="CESI仿宋-GB2312" w:eastAsia="CESI仿宋-GB2312" w:cs="CESI仿宋-GB2312"/>
          <w:color w:val="auto"/>
          <w:sz w:val="32"/>
          <w:szCs w:val="32"/>
          <w:highlight w:val="none"/>
          <w:lang w:val="en-US" w:eastAsia="zh-CN"/>
        </w:rPr>
      </w:pPr>
      <w:r>
        <w:rPr>
          <w:rFonts w:hint="eastAsia" w:ascii="CESI仿宋-GB2312" w:hAnsi="CESI仿宋-GB2312" w:eastAsia="CESI仿宋-GB2312" w:cs="CESI仿宋-GB2312"/>
          <w:sz w:val="32"/>
          <w:szCs w:val="32"/>
        </w:rPr>
        <w:t>202</w:t>
      </w: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年度收入合计</w:t>
      </w:r>
      <w:r>
        <w:rPr>
          <w:rFonts w:hint="eastAsia" w:ascii="CESI仿宋-GB2312" w:hAnsi="CESI仿宋-GB2312" w:eastAsia="CESI仿宋-GB2312" w:cs="CESI仿宋-GB2312"/>
          <w:sz w:val="32"/>
          <w:szCs w:val="32"/>
          <w:lang w:val="en-US" w:eastAsia="zh-CN"/>
        </w:rPr>
        <w:t>43.43</w:t>
      </w:r>
      <w:r>
        <w:rPr>
          <w:rFonts w:hint="eastAsia" w:ascii="CESI仿宋-GB2312" w:hAnsi="CESI仿宋-GB2312" w:eastAsia="CESI仿宋-GB2312" w:cs="CESI仿宋-GB2312"/>
          <w:sz w:val="32"/>
          <w:szCs w:val="32"/>
        </w:rPr>
        <w:t xml:space="preserve">万元，其中：财政拨款收入 </w:t>
      </w:r>
      <w:r>
        <w:rPr>
          <w:rFonts w:hint="eastAsia" w:ascii="CESI仿宋-GB2312" w:hAnsi="CESI仿宋-GB2312" w:eastAsia="CESI仿宋-GB2312" w:cs="CESI仿宋-GB2312"/>
          <w:sz w:val="32"/>
          <w:szCs w:val="32"/>
          <w:lang w:val="en-US" w:eastAsia="zh-CN"/>
        </w:rPr>
        <w:t>38.97</w:t>
      </w:r>
      <w:r>
        <w:rPr>
          <w:rFonts w:hint="eastAsia" w:ascii="CESI仿宋-GB2312" w:hAnsi="CESI仿宋-GB2312" w:eastAsia="CESI仿宋-GB2312" w:cs="CESI仿宋-GB2312"/>
          <w:sz w:val="32"/>
          <w:szCs w:val="32"/>
        </w:rPr>
        <w:t>万元，占</w:t>
      </w:r>
      <w:r>
        <w:rPr>
          <w:rFonts w:hint="eastAsia" w:ascii="CESI仿宋-GB2312" w:hAnsi="CESI仿宋-GB2312" w:eastAsia="CESI仿宋-GB2312" w:cs="CESI仿宋-GB2312"/>
          <w:sz w:val="32"/>
          <w:szCs w:val="32"/>
          <w:lang w:val="en-US" w:eastAsia="zh-CN"/>
        </w:rPr>
        <w:t>89.74</w:t>
      </w:r>
      <w:r>
        <w:rPr>
          <w:rFonts w:hint="eastAsia" w:ascii="CESI仿宋-GB2312" w:hAnsi="CESI仿宋-GB2312" w:eastAsia="CESI仿宋-GB2312" w:cs="CESI仿宋-GB2312"/>
          <w:sz w:val="32"/>
          <w:szCs w:val="32"/>
        </w:rPr>
        <w:t>%；上级补助 收入0.00万元，占0.00%；事业收入0.00万元，占 0.00%；经营收入0.00万元，占0.00%；附属单位上缴收入 0.00万元，占0.00%；其他收入</w:t>
      </w:r>
      <w:r>
        <w:rPr>
          <w:rFonts w:hint="eastAsia" w:ascii="CESI仿宋-GB2312" w:hAnsi="CESI仿宋-GB2312" w:eastAsia="CESI仿宋-GB2312" w:cs="CESI仿宋-GB2312"/>
          <w:sz w:val="32"/>
          <w:szCs w:val="32"/>
          <w:lang w:val="en-US" w:eastAsia="zh-CN"/>
        </w:rPr>
        <w:t>4.45</w:t>
      </w:r>
      <w:r>
        <w:rPr>
          <w:rFonts w:hint="eastAsia" w:ascii="CESI仿宋-GB2312" w:hAnsi="CESI仿宋-GB2312" w:eastAsia="CESI仿宋-GB2312" w:cs="CESI仿宋-GB2312"/>
          <w:sz w:val="32"/>
          <w:szCs w:val="32"/>
        </w:rPr>
        <w:t>万元，占</w:t>
      </w:r>
      <w:r>
        <w:rPr>
          <w:rFonts w:hint="eastAsia" w:ascii="CESI仿宋-GB2312" w:hAnsi="CESI仿宋-GB2312" w:eastAsia="CESI仿宋-GB2312" w:cs="CESI仿宋-GB2312"/>
          <w:sz w:val="32"/>
          <w:szCs w:val="32"/>
          <w:lang w:val="en-US" w:eastAsia="zh-CN"/>
        </w:rPr>
        <w:t>10.26</w:t>
      </w: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rPr>
        <w:br w:type="textWrapping"/>
      </w:r>
      <w:r>
        <w:rPr>
          <w:rFonts w:hint="eastAsia" w:ascii="CESI仿宋-GB2312" w:hAnsi="CESI仿宋-GB2312" w:eastAsia="CESI仿宋-GB2312" w:cs="CESI仿宋-GB2312"/>
          <w:b/>
          <w:bCs/>
          <w:color w:val="auto"/>
          <w:sz w:val="32"/>
          <w:szCs w:val="32"/>
          <w:highlight w:val="none"/>
          <w:lang w:val="en-US" w:eastAsia="zh-CN"/>
        </w:rPr>
        <w:t>三、支出决算情况说明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CESI仿宋-GB2312" w:hAnsi="CESI仿宋-GB2312" w:eastAsia="CESI仿宋-GB2312" w:cs="CESI仿宋-GB2312"/>
          <w:b/>
          <w:bCs/>
          <w:color w:val="auto"/>
          <w:sz w:val="32"/>
          <w:szCs w:val="32"/>
          <w:highlight w:val="none"/>
          <w:lang w:val="en-US" w:eastAsia="zh-CN"/>
        </w:rPr>
      </w:pPr>
      <w:r>
        <w:rPr>
          <w:rFonts w:hint="eastAsia" w:ascii="CESI仿宋-GB2312" w:hAnsi="CESI仿宋-GB2312" w:eastAsia="CESI仿宋-GB2312" w:cs="CESI仿宋-GB2312"/>
          <w:sz w:val="32"/>
          <w:szCs w:val="32"/>
        </w:rPr>
        <w:t>202</w:t>
      </w: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年度支出合计</w:t>
      </w:r>
      <w:r>
        <w:rPr>
          <w:rFonts w:hint="eastAsia" w:ascii="CESI仿宋-GB2312" w:hAnsi="CESI仿宋-GB2312" w:eastAsia="CESI仿宋-GB2312" w:cs="CESI仿宋-GB2312"/>
          <w:sz w:val="32"/>
          <w:szCs w:val="32"/>
          <w:lang w:val="en-US" w:eastAsia="zh-CN"/>
        </w:rPr>
        <w:t>47.54</w:t>
      </w:r>
      <w:r>
        <w:rPr>
          <w:rFonts w:hint="eastAsia" w:ascii="CESI仿宋-GB2312" w:hAnsi="CESI仿宋-GB2312" w:eastAsia="CESI仿宋-GB2312" w:cs="CESI仿宋-GB2312"/>
          <w:sz w:val="32"/>
          <w:szCs w:val="32"/>
        </w:rPr>
        <w:t>万元，其中：基本支出</w:t>
      </w:r>
      <w:r>
        <w:rPr>
          <w:rFonts w:hint="eastAsia" w:ascii="CESI仿宋-GB2312" w:hAnsi="CESI仿宋-GB2312" w:eastAsia="CESI仿宋-GB2312" w:cs="CESI仿宋-GB2312"/>
          <w:sz w:val="32"/>
          <w:szCs w:val="32"/>
          <w:lang w:val="en-US" w:eastAsia="zh-CN"/>
        </w:rPr>
        <w:t>17.49</w:t>
      </w:r>
      <w:r>
        <w:rPr>
          <w:rFonts w:hint="eastAsia" w:ascii="CESI仿宋-GB2312" w:hAnsi="CESI仿宋-GB2312" w:eastAsia="CESI仿宋-GB2312" w:cs="CESI仿宋-GB2312"/>
          <w:sz w:val="32"/>
          <w:szCs w:val="32"/>
        </w:rPr>
        <w:t>万元，占</w:t>
      </w:r>
      <w:r>
        <w:rPr>
          <w:rFonts w:hint="eastAsia" w:ascii="CESI仿宋-GB2312" w:hAnsi="CESI仿宋-GB2312" w:eastAsia="CESI仿宋-GB2312" w:cs="CESI仿宋-GB2312"/>
          <w:sz w:val="32"/>
          <w:szCs w:val="32"/>
          <w:lang w:val="en-US" w:eastAsia="zh-CN"/>
        </w:rPr>
        <w:t>36.79</w:t>
      </w:r>
      <w:r>
        <w:rPr>
          <w:rFonts w:hint="eastAsia" w:ascii="CESI仿宋-GB2312" w:hAnsi="CESI仿宋-GB2312" w:eastAsia="CESI仿宋-GB2312" w:cs="CESI仿宋-GB2312"/>
          <w:sz w:val="32"/>
          <w:szCs w:val="32"/>
        </w:rPr>
        <w:t>%；项目支出</w:t>
      </w:r>
      <w:r>
        <w:rPr>
          <w:rFonts w:hint="eastAsia" w:ascii="CESI仿宋-GB2312" w:hAnsi="CESI仿宋-GB2312" w:eastAsia="CESI仿宋-GB2312" w:cs="CESI仿宋-GB2312"/>
          <w:sz w:val="32"/>
          <w:szCs w:val="32"/>
          <w:lang w:val="en-US" w:eastAsia="zh-CN"/>
        </w:rPr>
        <w:t>30.04</w:t>
      </w:r>
      <w:r>
        <w:rPr>
          <w:rFonts w:hint="eastAsia" w:ascii="CESI仿宋-GB2312" w:hAnsi="CESI仿宋-GB2312" w:eastAsia="CESI仿宋-GB2312" w:cs="CESI仿宋-GB2312"/>
          <w:sz w:val="32"/>
          <w:szCs w:val="32"/>
        </w:rPr>
        <w:t>万元，占</w:t>
      </w:r>
      <w:r>
        <w:rPr>
          <w:rFonts w:hint="eastAsia" w:ascii="CESI仿宋-GB2312" w:hAnsi="CESI仿宋-GB2312" w:eastAsia="CESI仿宋-GB2312" w:cs="CESI仿宋-GB2312"/>
          <w:sz w:val="32"/>
          <w:szCs w:val="32"/>
          <w:lang w:val="en-US" w:eastAsia="zh-CN"/>
        </w:rPr>
        <w:t>63.21</w:t>
      </w:r>
      <w:r>
        <w:rPr>
          <w:rFonts w:hint="eastAsia" w:ascii="CESI仿宋-GB2312" w:hAnsi="CESI仿宋-GB2312" w:eastAsia="CESI仿宋-GB2312" w:cs="CESI仿宋-GB2312"/>
          <w:sz w:val="32"/>
          <w:szCs w:val="32"/>
        </w:rPr>
        <w:t>%；上缴上级支出0.00万元，占 0.00%；经营支出0.00万元，占0.00%；对附属单位补助支出 0.00万元，占0.00%。</w:t>
      </w:r>
      <w:r>
        <w:rPr>
          <w:rFonts w:hint="eastAsia" w:ascii="CESI仿宋-GB2312" w:hAnsi="CESI仿宋-GB2312" w:eastAsia="CESI仿宋-GB2312" w:cs="CESI仿宋-GB2312"/>
          <w:sz w:val="32"/>
          <w:szCs w:val="32"/>
        </w:rPr>
        <w:br w:type="textWrapping"/>
      </w:r>
      <w:r>
        <w:rPr>
          <w:rFonts w:hint="eastAsia" w:ascii="CESI仿宋-GB2312" w:hAnsi="CESI仿宋-GB2312" w:eastAsia="CESI仿宋-GB2312" w:cs="CESI仿宋-GB2312"/>
          <w:color w:val="auto"/>
          <w:sz w:val="32"/>
          <w:szCs w:val="32"/>
          <w:highlight w:val="none"/>
          <w:lang w:val="en-US" w:eastAsia="zh-CN"/>
        </w:rPr>
        <w:t xml:space="preserve"> </w:t>
      </w:r>
      <w:r>
        <w:rPr>
          <w:rFonts w:hint="eastAsia" w:ascii="CESI仿宋-GB2312" w:hAnsi="CESI仿宋-GB2312" w:eastAsia="CESI仿宋-GB2312" w:cs="CESI仿宋-GB2312"/>
          <w:b/>
          <w:bCs/>
          <w:color w:val="auto"/>
          <w:sz w:val="32"/>
          <w:szCs w:val="32"/>
          <w:highlight w:val="none"/>
          <w:lang w:val="en-US" w:eastAsia="zh-CN"/>
        </w:rPr>
        <w:t>四、财政拨款收入支出决算总体情况说明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CESI仿宋-GB2312" w:hAnsi="CESI仿宋-GB2312" w:eastAsia="CESI仿宋-GB2312" w:cs="CESI仿宋-GB2312"/>
          <w:color w:val="auto"/>
          <w:sz w:val="32"/>
          <w:szCs w:val="32"/>
          <w:highlight w:val="none"/>
          <w:lang w:val="en-US" w:eastAsia="zh-CN"/>
        </w:rPr>
      </w:pPr>
      <w:r>
        <w:rPr>
          <w:rFonts w:hint="eastAsia" w:ascii="CESI仿宋-GB2312" w:hAnsi="CESI仿宋-GB2312" w:eastAsia="CESI仿宋-GB2312" w:cs="CESI仿宋-GB2312"/>
          <w:sz w:val="32"/>
          <w:szCs w:val="32"/>
        </w:rPr>
        <w:t>202</w:t>
      </w: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年度财政拨款收、支总计均为</w:t>
      </w:r>
      <w:r>
        <w:rPr>
          <w:rFonts w:hint="eastAsia" w:ascii="CESI仿宋-GB2312" w:hAnsi="CESI仿宋-GB2312" w:eastAsia="CESI仿宋-GB2312" w:cs="CESI仿宋-GB2312"/>
          <w:sz w:val="32"/>
          <w:szCs w:val="32"/>
          <w:lang w:val="en-US" w:eastAsia="zh-CN"/>
        </w:rPr>
        <w:t>38.97</w:t>
      </w:r>
      <w:r>
        <w:rPr>
          <w:rFonts w:hint="eastAsia" w:ascii="CESI仿宋-GB2312" w:hAnsi="CESI仿宋-GB2312" w:eastAsia="CESI仿宋-GB2312" w:cs="CESI仿宋-GB2312"/>
          <w:sz w:val="32"/>
          <w:szCs w:val="32"/>
        </w:rPr>
        <w:t>万元。与上年</w:t>
      </w:r>
      <w:r>
        <w:rPr>
          <w:rFonts w:hint="eastAsia" w:ascii="CESI仿宋-GB2312" w:hAnsi="CESI仿宋-GB2312" w:eastAsia="CESI仿宋-GB2312" w:cs="CESI仿宋-GB2312"/>
          <w:color w:val="auto"/>
          <w:sz w:val="32"/>
          <w:szCs w:val="32"/>
        </w:rPr>
        <w:t>度相比，财政拨款收、支总计各增加（减少）</w:t>
      </w:r>
      <w:r>
        <w:rPr>
          <w:rFonts w:hint="eastAsia" w:ascii="CESI仿宋-GB2312" w:hAnsi="CESI仿宋-GB2312" w:eastAsia="CESI仿宋-GB2312" w:cs="CESI仿宋-GB2312"/>
          <w:color w:val="auto"/>
          <w:sz w:val="32"/>
          <w:szCs w:val="32"/>
          <w:lang w:eastAsia="zh-CN"/>
        </w:rPr>
        <w:t>－</w:t>
      </w:r>
      <w:r>
        <w:rPr>
          <w:rFonts w:hint="eastAsia" w:ascii="CESI仿宋-GB2312" w:hAnsi="CESI仿宋-GB2312" w:eastAsia="CESI仿宋-GB2312" w:cs="CESI仿宋-GB2312"/>
          <w:color w:val="auto"/>
          <w:sz w:val="32"/>
          <w:szCs w:val="32"/>
          <w:lang w:val="en-US" w:eastAsia="zh-CN"/>
        </w:rPr>
        <w:t>27.61</w:t>
      </w:r>
      <w:r>
        <w:rPr>
          <w:rFonts w:hint="eastAsia" w:ascii="CESI仿宋-GB2312" w:hAnsi="CESI仿宋-GB2312" w:eastAsia="CESI仿宋-GB2312" w:cs="CESI仿宋-GB2312"/>
          <w:color w:val="auto"/>
          <w:sz w:val="32"/>
          <w:szCs w:val="32"/>
        </w:rPr>
        <w:t>万元，增长（下 降）</w:t>
      </w:r>
      <w:r>
        <w:rPr>
          <w:rFonts w:hint="eastAsia" w:ascii="CESI仿宋-GB2312" w:hAnsi="CESI仿宋-GB2312" w:eastAsia="CESI仿宋-GB2312" w:cs="CESI仿宋-GB2312"/>
          <w:color w:val="auto"/>
          <w:sz w:val="32"/>
          <w:szCs w:val="32"/>
          <w:lang w:eastAsia="zh-CN"/>
        </w:rPr>
        <w:t>－</w:t>
      </w:r>
      <w:r>
        <w:rPr>
          <w:rFonts w:hint="eastAsia" w:ascii="CESI仿宋-GB2312" w:hAnsi="CESI仿宋-GB2312" w:eastAsia="CESI仿宋-GB2312" w:cs="CESI仿宋-GB2312"/>
          <w:color w:val="auto"/>
          <w:sz w:val="32"/>
          <w:szCs w:val="32"/>
          <w:lang w:val="en-US" w:eastAsia="zh-CN"/>
        </w:rPr>
        <w:t>41.47</w:t>
      </w:r>
      <w:r>
        <w:rPr>
          <w:rFonts w:hint="eastAsia" w:ascii="CESI仿宋-GB2312" w:hAnsi="CESI仿宋-GB2312" w:eastAsia="CESI仿宋-GB2312" w:cs="CESI仿宋-GB2312"/>
          <w:color w:val="auto"/>
          <w:sz w:val="32"/>
          <w:szCs w:val="32"/>
        </w:rPr>
        <w:t>%。</w:t>
      </w:r>
      <w:r>
        <w:rPr>
          <w:rFonts w:hint="eastAsia" w:ascii="CESI仿宋-GB2312" w:hAnsi="CESI仿宋-GB2312" w:eastAsia="CESI仿宋-GB2312" w:cs="CESI仿宋-GB2312"/>
          <w:color w:val="auto"/>
          <w:sz w:val="32"/>
          <w:szCs w:val="32"/>
          <w:highlight w:val="none"/>
          <w:lang w:val="en-US" w:eastAsia="zh-CN"/>
        </w:rPr>
        <w:t>主要原因是</w:t>
      </w:r>
      <w:r>
        <w:rPr>
          <w:rFonts w:hint="eastAsia" w:ascii="CESI仿宋-GB2312" w:hAnsi="CESI仿宋-GB2312" w:eastAsia="CESI仿宋-GB2312" w:cs="CESI仿宋-GB2312"/>
          <w:sz w:val="32"/>
          <w:szCs w:val="32"/>
          <w:lang w:val="en-US" w:eastAsia="zh-CN"/>
        </w:rPr>
        <w:t>财政紧张，部分资金无法按时下达</w:t>
      </w:r>
      <w:r>
        <w:rPr>
          <w:rFonts w:hint="eastAsia" w:ascii="CESI仿宋-GB2312" w:hAnsi="CESI仿宋-GB2312" w:eastAsia="CESI仿宋-GB2312" w:cs="CESI仿宋-GB2312"/>
          <w:color w:val="auto"/>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CESI仿宋-GB2312" w:hAnsi="CESI仿宋-GB2312" w:eastAsia="CESI仿宋-GB2312" w:cs="CESI仿宋-GB2312"/>
          <w:color w:val="auto"/>
          <w:sz w:val="32"/>
          <w:szCs w:val="32"/>
          <w:highlight w:val="none"/>
          <w:lang w:val="en-US" w:eastAsia="zh-CN"/>
        </w:rPr>
      </w:pPr>
    </w:p>
    <w:p>
      <w:pPr>
        <w:keepNext w:val="0"/>
        <w:keepLines w:val="0"/>
        <w:pageBreakBefore w:val="0"/>
        <w:widowControl/>
        <w:kinsoku/>
        <w:wordWrap/>
        <w:overflowPunct/>
        <w:topLinePunct w:val="0"/>
        <w:autoSpaceDE/>
        <w:autoSpaceDN/>
        <w:bidi w:val="0"/>
        <w:adjustRightInd/>
        <w:snapToGrid/>
        <w:spacing w:line="590" w:lineRule="exact"/>
        <w:ind w:right="0" w:rightChars="0"/>
        <w:jc w:val="both"/>
        <w:textAlignment w:val="auto"/>
        <w:outlineLvl w:val="1"/>
        <w:rPr>
          <w:rFonts w:hint="eastAsia" w:ascii="CESI仿宋-GB2312" w:hAnsi="CESI仿宋-GB2312" w:eastAsia="CESI仿宋-GB2312" w:cs="CESI仿宋-GB2312"/>
          <w:color w:val="auto"/>
          <w:sz w:val="32"/>
          <w:szCs w:val="32"/>
          <w:highlight w:val="none"/>
          <w:lang w:val="en-US" w:eastAsia="zh-CN"/>
        </w:rPr>
      </w:pPr>
      <w:r>
        <w:rPr>
          <w:rFonts w:hint="eastAsia" w:ascii="CESI仿宋-GB2312" w:hAnsi="CESI仿宋-GB2312" w:eastAsia="CESI仿宋-GB2312" w:cs="CESI仿宋-GB2312"/>
          <w:b/>
          <w:bCs/>
          <w:color w:val="auto"/>
          <w:sz w:val="32"/>
          <w:szCs w:val="32"/>
          <w:highlight w:val="none"/>
          <w:lang w:val="en-US" w:eastAsia="zh-CN"/>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CESI仿宋-GB2312" w:hAnsi="CESI仿宋-GB2312" w:eastAsia="CESI仿宋-GB2312" w:cs="CESI仿宋-GB2312"/>
          <w:b/>
          <w:bCs/>
          <w:color w:val="auto"/>
          <w:sz w:val="32"/>
          <w:szCs w:val="32"/>
          <w:highlight w:val="none"/>
          <w:lang w:val="en-US" w:eastAsia="zh-CN"/>
        </w:rPr>
      </w:pPr>
      <w:r>
        <w:rPr>
          <w:rFonts w:hint="eastAsia" w:ascii="CESI仿宋-GB2312" w:hAnsi="CESI仿宋-GB2312" w:eastAsia="CESI仿宋-GB2312" w:cs="CESI仿宋-GB2312"/>
          <w:b/>
          <w:bCs/>
          <w:color w:val="auto"/>
          <w:sz w:val="32"/>
          <w:szCs w:val="32"/>
          <w:highlight w:val="none"/>
          <w:lang w:val="en-US" w:eastAsia="zh-CN"/>
        </w:rPr>
        <w:t>（一）总体情况。</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rPr>
        <w:t>202</w:t>
      </w: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年度一般</w:t>
      </w:r>
      <w:r>
        <w:rPr>
          <w:rFonts w:hint="eastAsia" w:ascii="CESI仿宋-GB2312" w:hAnsi="CESI仿宋-GB2312" w:eastAsia="CESI仿宋-GB2312" w:cs="CESI仿宋-GB2312"/>
          <w:color w:val="auto"/>
          <w:sz w:val="32"/>
          <w:szCs w:val="32"/>
        </w:rPr>
        <w:t>公共预算财政拨款支出</w:t>
      </w:r>
      <w:r>
        <w:rPr>
          <w:rFonts w:hint="eastAsia" w:ascii="CESI仿宋-GB2312" w:hAnsi="CESI仿宋-GB2312" w:eastAsia="CESI仿宋-GB2312" w:cs="CESI仿宋-GB2312"/>
          <w:color w:val="auto"/>
          <w:sz w:val="32"/>
          <w:szCs w:val="32"/>
          <w:lang w:val="en-US" w:eastAsia="zh-CN"/>
        </w:rPr>
        <w:t>38.97</w:t>
      </w:r>
      <w:r>
        <w:rPr>
          <w:rFonts w:hint="eastAsia" w:ascii="CESI仿宋-GB2312" w:hAnsi="CESI仿宋-GB2312" w:eastAsia="CESI仿宋-GB2312" w:cs="CESI仿宋-GB2312"/>
          <w:color w:val="auto"/>
          <w:sz w:val="32"/>
          <w:szCs w:val="32"/>
        </w:rPr>
        <w:t>万元，占支出合计的100.00%。与上年度相比，一般公共预算财政拨款支出增加（减少）-</w:t>
      </w:r>
      <w:r>
        <w:rPr>
          <w:rFonts w:hint="eastAsia" w:ascii="CESI仿宋-GB2312" w:hAnsi="CESI仿宋-GB2312" w:eastAsia="CESI仿宋-GB2312" w:cs="CESI仿宋-GB2312"/>
          <w:color w:val="auto"/>
          <w:sz w:val="32"/>
          <w:szCs w:val="32"/>
          <w:lang w:val="en-US" w:eastAsia="zh-CN"/>
        </w:rPr>
        <w:t>27.61</w:t>
      </w:r>
      <w:r>
        <w:rPr>
          <w:rFonts w:hint="eastAsia" w:ascii="CESI仿宋-GB2312" w:hAnsi="CESI仿宋-GB2312" w:eastAsia="CESI仿宋-GB2312" w:cs="CESI仿宋-GB2312"/>
          <w:color w:val="auto"/>
          <w:sz w:val="32"/>
          <w:szCs w:val="32"/>
        </w:rPr>
        <w:t>万元，增长（下降）-</w:t>
      </w:r>
      <w:r>
        <w:rPr>
          <w:rFonts w:hint="eastAsia" w:ascii="CESI仿宋-GB2312" w:hAnsi="CESI仿宋-GB2312" w:eastAsia="CESI仿宋-GB2312" w:cs="CESI仿宋-GB2312"/>
          <w:color w:val="auto"/>
          <w:sz w:val="32"/>
          <w:szCs w:val="32"/>
          <w:lang w:val="en-US" w:eastAsia="zh-CN"/>
        </w:rPr>
        <w:t>41.47</w:t>
      </w:r>
      <w:r>
        <w:rPr>
          <w:rFonts w:hint="eastAsia" w:ascii="CESI仿宋-GB2312" w:hAnsi="CESI仿宋-GB2312" w:eastAsia="CESI仿宋-GB2312" w:cs="CESI仿宋-GB2312"/>
          <w:color w:val="auto"/>
          <w:sz w:val="32"/>
          <w:szCs w:val="32"/>
        </w:rPr>
        <w:t>%。</w:t>
      </w:r>
      <w:r>
        <w:rPr>
          <w:rFonts w:hint="eastAsia" w:ascii="CESI仿宋-GB2312" w:hAnsi="CESI仿宋-GB2312" w:eastAsia="CESI仿宋-GB2312" w:cs="CESI仿宋-GB2312"/>
          <w:color w:val="auto"/>
          <w:sz w:val="32"/>
          <w:szCs w:val="32"/>
          <w:lang w:val="en-US" w:eastAsia="zh-CN"/>
        </w:rPr>
        <w:t>主要</w:t>
      </w:r>
      <w:r>
        <w:rPr>
          <w:rFonts w:hint="eastAsia" w:ascii="CESI仿宋-GB2312" w:hAnsi="CESI仿宋-GB2312" w:eastAsia="CESI仿宋-GB2312" w:cs="CESI仿宋-GB2312"/>
          <w:sz w:val="32"/>
          <w:szCs w:val="32"/>
          <w:lang w:val="en-US" w:eastAsia="zh-CN"/>
        </w:rPr>
        <w:t>原因是财政紧张，部分资金无法按时下达。</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b/>
          <w:bCs/>
          <w:color w:val="auto"/>
          <w:sz w:val="32"/>
          <w:szCs w:val="32"/>
          <w:highlight w:val="none"/>
          <w:lang w:val="en-US" w:eastAsia="zh-CN"/>
        </w:rPr>
        <w:t>（二）结构情况。</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rPr>
        <w:t>202</w:t>
      </w: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年度一般公共预算财政拨款支出</w:t>
      </w:r>
      <w:r>
        <w:rPr>
          <w:rFonts w:hint="eastAsia" w:ascii="CESI仿宋-GB2312" w:hAnsi="CESI仿宋-GB2312" w:eastAsia="CESI仿宋-GB2312" w:cs="CESI仿宋-GB2312"/>
          <w:sz w:val="32"/>
          <w:szCs w:val="32"/>
          <w:lang w:val="en-US" w:eastAsia="zh-CN"/>
        </w:rPr>
        <w:t>38.97</w:t>
      </w:r>
      <w:r>
        <w:rPr>
          <w:rFonts w:hint="eastAsia" w:ascii="CESI仿宋-GB2312" w:hAnsi="CESI仿宋-GB2312" w:eastAsia="CESI仿宋-GB2312" w:cs="CESI仿宋-GB2312"/>
          <w:sz w:val="32"/>
          <w:szCs w:val="32"/>
        </w:rPr>
        <w:t>万元，主要用于以下方面：一般公共服务（类）支出</w:t>
      </w:r>
      <w:r>
        <w:rPr>
          <w:rFonts w:hint="eastAsia" w:ascii="CESI仿宋-GB2312" w:hAnsi="CESI仿宋-GB2312" w:eastAsia="CESI仿宋-GB2312" w:cs="CESI仿宋-GB2312"/>
          <w:sz w:val="32"/>
          <w:szCs w:val="32"/>
          <w:lang w:val="en-US" w:eastAsia="zh-CN"/>
        </w:rPr>
        <w:t>38.97</w:t>
      </w:r>
      <w:r>
        <w:rPr>
          <w:rFonts w:hint="eastAsia" w:ascii="CESI仿宋-GB2312" w:hAnsi="CESI仿宋-GB2312" w:eastAsia="CESI仿宋-GB2312" w:cs="CESI仿宋-GB2312"/>
          <w:sz w:val="32"/>
          <w:szCs w:val="32"/>
        </w:rPr>
        <w:t>万元，占</w:t>
      </w:r>
      <w:r>
        <w:rPr>
          <w:rFonts w:hint="eastAsia" w:ascii="CESI仿宋-GB2312" w:hAnsi="CESI仿宋-GB2312" w:eastAsia="CESI仿宋-GB2312" w:cs="CESI仿宋-GB2312"/>
          <w:sz w:val="32"/>
          <w:szCs w:val="32"/>
          <w:lang w:val="en-US" w:eastAsia="zh-CN"/>
        </w:rPr>
        <w:t>100</w:t>
      </w: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CESI仿宋-GB2312" w:hAnsi="CESI仿宋-GB2312" w:eastAsia="CESI仿宋-GB2312" w:cs="CESI仿宋-GB2312"/>
          <w:b/>
          <w:bCs/>
          <w:color w:val="auto"/>
          <w:sz w:val="32"/>
          <w:szCs w:val="32"/>
          <w:highlight w:val="none"/>
          <w:lang w:val="en-US" w:eastAsia="zh-CN"/>
        </w:rPr>
      </w:pPr>
      <w:r>
        <w:rPr>
          <w:rFonts w:hint="eastAsia" w:ascii="CESI仿宋-GB2312" w:hAnsi="CESI仿宋-GB2312" w:eastAsia="CESI仿宋-GB2312" w:cs="CESI仿宋-GB2312"/>
          <w:b/>
          <w:bCs/>
          <w:color w:val="auto"/>
          <w:sz w:val="32"/>
          <w:szCs w:val="32"/>
          <w:highlight w:val="none"/>
          <w:lang w:val="en-US" w:eastAsia="zh-CN"/>
        </w:rPr>
        <w:t>（三）具体情况。</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CESI仿宋-GB2312" w:hAnsi="CESI仿宋-GB2312" w:eastAsia="CESI仿宋-GB2312" w:cs="CESI仿宋-GB2312"/>
          <w:color w:val="auto"/>
          <w:sz w:val="32"/>
          <w:szCs w:val="32"/>
          <w:highlight w:val="none"/>
          <w:lang w:val="en-US" w:eastAsia="zh-CN"/>
        </w:rPr>
      </w:pPr>
      <w:r>
        <w:rPr>
          <w:rFonts w:hint="eastAsia" w:ascii="CESI仿宋-GB2312" w:hAnsi="CESI仿宋-GB2312" w:eastAsia="CESI仿宋-GB2312" w:cs="CESI仿宋-GB2312"/>
          <w:sz w:val="32"/>
          <w:szCs w:val="32"/>
        </w:rPr>
        <w:t>202</w:t>
      </w: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年度一般公共预算财政拨款支出年初预算为</w:t>
      </w:r>
      <w:r>
        <w:rPr>
          <w:rFonts w:hint="eastAsia" w:ascii="CESI仿宋-GB2312" w:hAnsi="CESI仿宋-GB2312" w:eastAsia="CESI仿宋-GB2312" w:cs="CESI仿宋-GB2312"/>
          <w:sz w:val="32"/>
          <w:szCs w:val="32"/>
          <w:lang w:val="en-US" w:eastAsia="zh-CN"/>
        </w:rPr>
        <w:t>79.5</w:t>
      </w:r>
      <w:r>
        <w:rPr>
          <w:rFonts w:hint="eastAsia" w:ascii="CESI仿宋-GB2312" w:hAnsi="CESI仿宋-GB2312" w:eastAsia="CESI仿宋-GB2312" w:cs="CESI仿宋-GB2312"/>
          <w:sz w:val="32"/>
          <w:szCs w:val="32"/>
        </w:rPr>
        <w:t>万元，支出决算为</w:t>
      </w:r>
      <w:r>
        <w:rPr>
          <w:rFonts w:hint="eastAsia" w:ascii="CESI仿宋-GB2312" w:hAnsi="CESI仿宋-GB2312" w:eastAsia="CESI仿宋-GB2312" w:cs="CESI仿宋-GB2312"/>
          <w:sz w:val="32"/>
          <w:szCs w:val="32"/>
          <w:lang w:val="en-US" w:eastAsia="zh-CN"/>
        </w:rPr>
        <w:t>38.97</w:t>
      </w:r>
      <w:r>
        <w:rPr>
          <w:rFonts w:hint="eastAsia" w:ascii="CESI仿宋-GB2312" w:hAnsi="CESI仿宋-GB2312" w:eastAsia="CESI仿宋-GB2312" w:cs="CESI仿宋-GB2312"/>
          <w:sz w:val="32"/>
          <w:szCs w:val="32"/>
        </w:rPr>
        <w:t>万元，完成年初预算的</w:t>
      </w:r>
      <w:r>
        <w:rPr>
          <w:rFonts w:hint="eastAsia" w:ascii="CESI仿宋-GB2312" w:hAnsi="CESI仿宋-GB2312" w:eastAsia="CESI仿宋-GB2312" w:cs="CESI仿宋-GB2312"/>
          <w:sz w:val="32"/>
          <w:szCs w:val="32"/>
          <w:lang w:val="en-US" w:eastAsia="zh-CN"/>
        </w:rPr>
        <w:t>49.01</w:t>
      </w:r>
      <w:r>
        <w:rPr>
          <w:rFonts w:hint="eastAsia" w:ascii="CESI仿宋-GB2312" w:hAnsi="CESI仿宋-GB2312" w:eastAsia="CESI仿宋-GB2312" w:cs="CESI仿宋-GB2312"/>
          <w:sz w:val="32"/>
          <w:szCs w:val="32"/>
        </w:rPr>
        <w:t>%。其中：</w:t>
      </w:r>
      <w:r>
        <w:rPr>
          <w:rFonts w:hint="eastAsia" w:ascii="CESI仿宋-GB2312" w:hAnsi="CESI仿宋-GB2312" w:eastAsia="CESI仿宋-GB2312" w:cs="CESI仿宋-GB2312"/>
          <w:color w:val="auto"/>
          <w:sz w:val="32"/>
          <w:szCs w:val="32"/>
          <w:shd w:val="clear" w:color="auto" w:fill="FFFFFF"/>
        </w:rPr>
        <w:br w:type="textWrapping"/>
      </w:r>
      <w:r>
        <w:rPr>
          <w:rFonts w:hint="eastAsia" w:ascii="CESI仿宋-GB2312" w:hAnsi="CESI仿宋-GB2312" w:eastAsia="CESI仿宋-GB2312" w:cs="CESI仿宋-GB2312"/>
          <w:color w:val="auto"/>
          <w:sz w:val="32"/>
          <w:szCs w:val="32"/>
          <w:shd w:val="clear" w:color="auto" w:fill="FFFFFF"/>
          <w:lang w:val="en-US" w:eastAsia="zh-CN"/>
        </w:rPr>
        <w:t xml:space="preserve">    </w:t>
      </w:r>
      <w:r>
        <w:rPr>
          <w:rFonts w:hint="eastAsia" w:ascii="CESI仿宋-GB2312" w:hAnsi="CESI仿宋-GB2312" w:eastAsia="CESI仿宋-GB2312" w:cs="CESI仿宋-GB2312"/>
          <w:color w:val="auto"/>
          <w:sz w:val="32"/>
          <w:szCs w:val="32"/>
          <w:shd w:val="clear" w:color="auto" w:fill="FFFFFF"/>
        </w:rPr>
        <w:t>1．</w:t>
      </w:r>
      <w:r>
        <w:rPr>
          <w:rFonts w:hint="eastAsia" w:ascii="CESI仿宋-GB2312" w:hAnsi="CESI仿宋-GB2312" w:eastAsia="CESI仿宋-GB2312" w:cs="CESI仿宋-GB2312"/>
          <w:color w:val="auto"/>
          <w:sz w:val="32"/>
          <w:szCs w:val="32"/>
          <w:shd w:val="clear" w:color="auto" w:fill="FFFFFF"/>
          <w:lang w:val="en-US" w:eastAsia="zh-CN"/>
        </w:rPr>
        <w:t>一般公共服务支出</w:t>
      </w:r>
      <w:r>
        <w:rPr>
          <w:rFonts w:hint="eastAsia" w:ascii="CESI仿宋-GB2312" w:hAnsi="CESI仿宋-GB2312" w:eastAsia="CESI仿宋-GB2312" w:cs="CESI仿宋-GB2312"/>
          <w:color w:val="auto"/>
          <w:sz w:val="32"/>
          <w:szCs w:val="32"/>
          <w:shd w:val="clear" w:color="auto" w:fill="FFFFFF"/>
        </w:rPr>
        <w:t>（类）</w:t>
      </w:r>
      <w:r>
        <w:rPr>
          <w:rFonts w:hint="eastAsia" w:ascii="CESI仿宋-GB2312" w:hAnsi="CESI仿宋-GB2312" w:eastAsia="CESI仿宋-GB2312" w:cs="CESI仿宋-GB2312"/>
          <w:color w:val="auto"/>
          <w:sz w:val="32"/>
          <w:szCs w:val="32"/>
          <w:shd w:val="clear" w:color="auto" w:fill="FFFFFF"/>
          <w:lang w:val="en-US" w:eastAsia="zh-CN"/>
        </w:rPr>
        <w:t>政府办公厅（室）及相关机构事务</w:t>
      </w:r>
      <w:r>
        <w:rPr>
          <w:rFonts w:hint="eastAsia" w:ascii="CESI仿宋-GB2312" w:hAnsi="CESI仿宋-GB2312" w:eastAsia="CESI仿宋-GB2312" w:cs="CESI仿宋-GB2312"/>
          <w:color w:val="auto"/>
          <w:sz w:val="32"/>
          <w:szCs w:val="32"/>
          <w:shd w:val="clear" w:color="auto" w:fill="FFFFFF"/>
        </w:rPr>
        <w:t>（款）</w:t>
      </w:r>
      <w:r>
        <w:rPr>
          <w:rFonts w:hint="eastAsia" w:ascii="CESI仿宋-GB2312" w:hAnsi="CESI仿宋-GB2312" w:eastAsia="CESI仿宋-GB2312" w:cs="CESI仿宋-GB2312"/>
          <w:color w:val="auto"/>
          <w:sz w:val="32"/>
          <w:szCs w:val="32"/>
          <w:shd w:val="clear" w:color="auto" w:fill="FFFFFF"/>
          <w:lang w:val="en-US" w:eastAsia="zh-CN"/>
        </w:rPr>
        <w:t>行政运行</w:t>
      </w:r>
      <w:r>
        <w:rPr>
          <w:rFonts w:hint="eastAsia" w:ascii="CESI仿宋-GB2312" w:hAnsi="CESI仿宋-GB2312" w:eastAsia="CESI仿宋-GB2312" w:cs="CESI仿宋-GB2312"/>
          <w:color w:val="auto"/>
          <w:sz w:val="32"/>
          <w:szCs w:val="32"/>
          <w:shd w:val="clear" w:color="auto" w:fill="FFFFFF"/>
        </w:rPr>
        <w:t>（项）。年初预算</w:t>
      </w:r>
      <w:r>
        <w:rPr>
          <w:rFonts w:hint="eastAsia" w:ascii="CESI仿宋-GB2312" w:hAnsi="CESI仿宋-GB2312" w:eastAsia="CESI仿宋-GB2312" w:cs="CESI仿宋-GB2312"/>
          <w:color w:val="auto"/>
          <w:sz w:val="32"/>
          <w:szCs w:val="32"/>
          <w:shd w:val="clear" w:color="auto" w:fill="FFFFFF"/>
          <w:lang w:val="en-US" w:eastAsia="zh-CN"/>
        </w:rPr>
        <w:t>79.5</w:t>
      </w:r>
      <w:r>
        <w:rPr>
          <w:rFonts w:hint="eastAsia" w:ascii="CESI仿宋-GB2312" w:hAnsi="CESI仿宋-GB2312" w:eastAsia="CESI仿宋-GB2312" w:cs="CESI仿宋-GB2312"/>
          <w:color w:val="auto"/>
          <w:sz w:val="32"/>
          <w:szCs w:val="32"/>
          <w:shd w:val="clear" w:color="auto" w:fill="FFFFFF"/>
        </w:rPr>
        <w:t>万元，支出决算为</w:t>
      </w:r>
      <w:r>
        <w:rPr>
          <w:rFonts w:hint="eastAsia" w:ascii="CESI仿宋-GB2312" w:hAnsi="CESI仿宋-GB2312" w:eastAsia="CESI仿宋-GB2312" w:cs="CESI仿宋-GB2312"/>
          <w:color w:val="auto"/>
          <w:sz w:val="32"/>
          <w:szCs w:val="32"/>
          <w:shd w:val="clear" w:color="auto" w:fill="FFFFFF"/>
          <w:lang w:val="en-US" w:eastAsia="zh-CN"/>
        </w:rPr>
        <w:t>38.97</w:t>
      </w:r>
      <w:r>
        <w:rPr>
          <w:rFonts w:hint="eastAsia" w:ascii="CESI仿宋-GB2312" w:hAnsi="CESI仿宋-GB2312" w:eastAsia="CESI仿宋-GB2312" w:cs="CESI仿宋-GB2312"/>
          <w:color w:val="auto"/>
          <w:sz w:val="32"/>
          <w:szCs w:val="32"/>
          <w:shd w:val="clear" w:color="auto" w:fill="FFFFFF"/>
        </w:rPr>
        <w:t>万元，完成年初预算的</w:t>
      </w:r>
      <w:r>
        <w:rPr>
          <w:rFonts w:hint="eastAsia" w:ascii="CESI仿宋-GB2312" w:hAnsi="CESI仿宋-GB2312" w:eastAsia="CESI仿宋-GB2312" w:cs="CESI仿宋-GB2312"/>
          <w:color w:val="auto"/>
          <w:sz w:val="32"/>
          <w:szCs w:val="32"/>
          <w:shd w:val="clear" w:color="auto" w:fill="FFFFFF"/>
          <w:lang w:val="en-US" w:eastAsia="zh-CN"/>
        </w:rPr>
        <w:t>49.01</w:t>
      </w:r>
      <w:r>
        <w:rPr>
          <w:rFonts w:hint="eastAsia" w:ascii="CESI仿宋-GB2312" w:hAnsi="CESI仿宋-GB2312" w:eastAsia="CESI仿宋-GB2312" w:cs="CESI仿宋-GB2312"/>
          <w:color w:val="auto"/>
          <w:sz w:val="32"/>
          <w:szCs w:val="32"/>
          <w:shd w:val="clear" w:color="auto" w:fill="FFFFFF"/>
        </w:rPr>
        <w:t>%。决算数与年初预算数存在差异的主要原因是</w:t>
      </w:r>
      <w:r>
        <w:rPr>
          <w:rFonts w:hint="eastAsia" w:ascii="CESI仿宋-GB2312" w:hAnsi="CESI仿宋-GB2312" w:eastAsia="CESI仿宋-GB2312" w:cs="CESI仿宋-GB2312"/>
          <w:sz w:val="32"/>
          <w:szCs w:val="32"/>
          <w:lang w:val="en-US" w:eastAsia="zh-CN"/>
        </w:rPr>
        <w:t>财政紧张，部分资金无法按时下达</w:t>
      </w:r>
      <w:r>
        <w:rPr>
          <w:rFonts w:hint="eastAsia" w:ascii="CESI仿宋-GB2312" w:hAnsi="CESI仿宋-GB2312" w:eastAsia="CESI仿宋-GB2312" w:cs="CESI仿宋-GB2312"/>
          <w:color w:val="auto"/>
          <w:sz w:val="32"/>
          <w:szCs w:val="32"/>
          <w:highlight w:val="none"/>
          <w:lang w:val="en-US" w:eastAsia="zh-CN"/>
        </w:rPr>
        <w:t>。</w:t>
      </w:r>
      <w:r>
        <w:rPr>
          <w:rFonts w:hint="eastAsia" w:ascii="CESI仿宋-GB2312" w:hAnsi="CESI仿宋-GB2312" w:eastAsia="CESI仿宋-GB2312" w:cs="CESI仿宋-GB2312"/>
          <w:color w:val="auto"/>
          <w:sz w:val="32"/>
          <w:szCs w:val="32"/>
          <w:shd w:val="clear" w:color="auto" w:fill="FFFFFF"/>
        </w:rPr>
        <w:br w:type="textWrapping"/>
      </w:r>
      <w:r>
        <w:rPr>
          <w:rFonts w:hint="eastAsia" w:ascii="CESI仿宋-GB2312" w:hAnsi="CESI仿宋-GB2312" w:eastAsia="CESI仿宋-GB2312" w:cs="CESI仿宋-GB2312"/>
          <w:color w:val="auto"/>
          <w:sz w:val="32"/>
          <w:szCs w:val="32"/>
          <w:shd w:val="clear" w:color="auto" w:fill="FFFFFF"/>
          <w:lang w:val="en-US" w:eastAsia="zh-CN"/>
        </w:rPr>
        <w:t xml:space="preserve">    </w:t>
      </w:r>
      <w:r>
        <w:rPr>
          <w:rFonts w:hint="eastAsia" w:ascii="CESI仿宋-GB2312" w:hAnsi="CESI仿宋-GB2312" w:eastAsia="CESI仿宋-GB2312" w:cs="CESI仿宋-GB2312"/>
          <w:color w:val="auto"/>
          <w:sz w:val="32"/>
          <w:szCs w:val="32"/>
          <w:shd w:val="clear" w:color="auto" w:fill="FFFFFF"/>
        </w:rPr>
        <w:t>2．</w:t>
      </w:r>
      <w:r>
        <w:rPr>
          <w:rFonts w:hint="eastAsia" w:ascii="CESI仿宋-GB2312" w:hAnsi="CESI仿宋-GB2312" w:eastAsia="CESI仿宋-GB2312" w:cs="CESI仿宋-GB2312"/>
          <w:color w:val="auto"/>
          <w:sz w:val="32"/>
          <w:szCs w:val="32"/>
          <w:shd w:val="clear" w:color="auto" w:fill="FFFFFF"/>
          <w:lang w:val="en-US" w:eastAsia="zh-CN"/>
        </w:rPr>
        <w:t>社会保障和就业支出</w:t>
      </w:r>
      <w:r>
        <w:rPr>
          <w:rFonts w:hint="eastAsia" w:ascii="CESI仿宋-GB2312" w:hAnsi="CESI仿宋-GB2312" w:eastAsia="CESI仿宋-GB2312" w:cs="CESI仿宋-GB2312"/>
          <w:color w:val="auto"/>
          <w:sz w:val="32"/>
          <w:szCs w:val="32"/>
          <w:shd w:val="clear" w:color="auto" w:fill="FFFFFF"/>
        </w:rPr>
        <w:t>（类）</w:t>
      </w:r>
      <w:r>
        <w:rPr>
          <w:rFonts w:hint="eastAsia" w:ascii="CESI仿宋-GB2312" w:hAnsi="CESI仿宋-GB2312" w:eastAsia="CESI仿宋-GB2312" w:cs="CESI仿宋-GB2312"/>
          <w:color w:val="auto"/>
          <w:sz w:val="32"/>
          <w:szCs w:val="32"/>
          <w:shd w:val="clear" w:color="auto" w:fill="FFFFFF"/>
          <w:lang w:val="en-US" w:eastAsia="zh-CN"/>
        </w:rPr>
        <w:t>其他社会保障和就业支出</w:t>
      </w:r>
      <w:r>
        <w:rPr>
          <w:rFonts w:hint="eastAsia" w:ascii="CESI仿宋-GB2312" w:hAnsi="CESI仿宋-GB2312" w:eastAsia="CESI仿宋-GB2312" w:cs="CESI仿宋-GB2312"/>
          <w:color w:val="auto"/>
          <w:sz w:val="32"/>
          <w:szCs w:val="32"/>
          <w:shd w:val="clear" w:color="auto" w:fill="FFFFFF"/>
        </w:rPr>
        <w:t>（款）</w:t>
      </w:r>
      <w:r>
        <w:rPr>
          <w:rFonts w:hint="eastAsia" w:ascii="CESI仿宋-GB2312" w:hAnsi="CESI仿宋-GB2312" w:eastAsia="CESI仿宋-GB2312" w:cs="CESI仿宋-GB2312"/>
          <w:color w:val="auto"/>
          <w:sz w:val="32"/>
          <w:szCs w:val="32"/>
          <w:shd w:val="clear" w:color="auto" w:fill="FFFFFF"/>
          <w:lang w:val="en-US" w:eastAsia="zh-CN"/>
        </w:rPr>
        <w:t>其他社会保障和就业支出</w:t>
      </w:r>
      <w:r>
        <w:rPr>
          <w:rFonts w:hint="eastAsia" w:ascii="CESI仿宋-GB2312" w:hAnsi="CESI仿宋-GB2312" w:eastAsia="CESI仿宋-GB2312" w:cs="CESI仿宋-GB2312"/>
          <w:color w:val="auto"/>
          <w:sz w:val="32"/>
          <w:szCs w:val="32"/>
          <w:shd w:val="clear" w:color="auto" w:fill="FFFFFF"/>
        </w:rPr>
        <w:t>（项）。年初预算为</w:t>
      </w:r>
      <w:r>
        <w:rPr>
          <w:rFonts w:hint="eastAsia" w:ascii="CESI仿宋-GB2312" w:hAnsi="CESI仿宋-GB2312" w:eastAsia="CESI仿宋-GB2312" w:cs="CESI仿宋-GB2312"/>
          <w:color w:val="auto"/>
          <w:sz w:val="32"/>
          <w:szCs w:val="32"/>
          <w:shd w:val="clear" w:color="auto" w:fill="FFFFFF"/>
          <w:lang w:val="en-US" w:eastAsia="zh-CN"/>
        </w:rPr>
        <w:t>0</w:t>
      </w:r>
      <w:r>
        <w:rPr>
          <w:rFonts w:hint="eastAsia" w:ascii="CESI仿宋-GB2312" w:hAnsi="CESI仿宋-GB2312" w:eastAsia="CESI仿宋-GB2312" w:cs="CESI仿宋-GB2312"/>
          <w:color w:val="auto"/>
          <w:sz w:val="32"/>
          <w:szCs w:val="32"/>
          <w:shd w:val="clear" w:color="auto" w:fill="FFFFFF"/>
        </w:rPr>
        <w:t>万元，支出决算为</w:t>
      </w:r>
      <w:r>
        <w:rPr>
          <w:rFonts w:hint="eastAsia" w:ascii="CESI仿宋-GB2312" w:hAnsi="CESI仿宋-GB2312" w:eastAsia="CESI仿宋-GB2312" w:cs="CESI仿宋-GB2312"/>
          <w:color w:val="auto"/>
          <w:sz w:val="32"/>
          <w:szCs w:val="32"/>
          <w:shd w:val="clear" w:color="auto" w:fill="FFFFFF"/>
          <w:lang w:val="en-US" w:eastAsia="zh-CN"/>
        </w:rPr>
        <w:t>2.54</w:t>
      </w:r>
      <w:r>
        <w:rPr>
          <w:rFonts w:hint="eastAsia" w:ascii="CESI仿宋-GB2312" w:hAnsi="CESI仿宋-GB2312" w:eastAsia="CESI仿宋-GB2312" w:cs="CESI仿宋-GB2312"/>
          <w:color w:val="auto"/>
          <w:sz w:val="32"/>
          <w:szCs w:val="32"/>
          <w:shd w:val="clear" w:color="auto" w:fill="FFFFFF"/>
        </w:rPr>
        <w:t>万元，完成年初预算的</w:t>
      </w:r>
      <w:r>
        <w:rPr>
          <w:rFonts w:hint="eastAsia" w:ascii="CESI仿宋-GB2312" w:hAnsi="CESI仿宋-GB2312" w:eastAsia="CESI仿宋-GB2312" w:cs="CESI仿宋-GB2312"/>
          <w:color w:val="auto"/>
          <w:sz w:val="32"/>
          <w:szCs w:val="32"/>
          <w:shd w:val="clear" w:color="auto" w:fill="FFFFFF"/>
          <w:lang w:val="en-US" w:eastAsia="zh-CN"/>
        </w:rPr>
        <w:t>100</w:t>
      </w:r>
      <w:r>
        <w:rPr>
          <w:rFonts w:hint="eastAsia" w:ascii="CESI仿宋-GB2312" w:hAnsi="CESI仿宋-GB2312" w:eastAsia="CESI仿宋-GB2312" w:cs="CESI仿宋-GB2312"/>
          <w:color w:val="auto"/>
          <w:sz w:val="32"/>
          <w:szCs w:val="32"/>
          <w:shd w:val="clear" w:color="auto" w:fill="FFFFFF"/>
        </w:rPr>
        <w:t>%。决算数与年初预算数存在差异的主要原因是</w:t>
      </w:r>
      <w:r>
        <w:rPr>
          <w:rFonts w:hint="eastAsia" w:ascii="CESI仿宋-GB2312" w:hAnsi="CESI仿宋-GB2312" w:eastAsia="CESI仿宋-GB2312" w:cs="CESI仿宋-GB2312"/>
          <w:color w:val="auto"/>
          <w:sz w:val="32"/>
          <w:szCs w:val="32"/>
          <w:shd w:val="clear" w:color="auto" w:fill="FFFFFF"/>
          <w:lang w:val="en-US" w:eastAsia="zh-CN"/>
        </w:rPr>
        <w:t>部分支出由管委会</w:t>
      </w:r>
      <w:r>
        <w:rPr>
          <w:rFonts w:hint="eastAsia" w:ascii="CESI仿宋-GB2312" w:hAnsi="CESI仿宋-GB2312" w:eastAsia="CESI仿宋-GB2312" w:cs="CESI仿宋-GB2312"/>
          <w:color w:val="auto"/>
          <w:sz w:val="32"/>
          <w:szCs w:val="32"/>
          <w:lang w:val="en-US" w:eastAsia="zh-CN"/>
        </w:rPr>
        <w:t>统一安排</w:t>
      </w:r>
      <w:r>
        <w:rPr>
          <w:rFonts w:hint="eastAsia" w:ascii="CESI仿宋-GB2312" w:hAnsi="CESI仿宋-GB2312" w:eastAsia="CESI仿宋-GB2312" w:cs="CESI仿宋-GB2312"/>
          <w:color w:val="auto"/>
          <w:sz w:val="32"/>
          <w:szCs w:val="32"/>
          <w:shd w:val="clear" w:color="auto" w:fill="FFFFFF"/>
        </w:rPr>
        <w:t>。</w:t>
      </w:r>
      <w:r>
        <w:rPr>
          <w:rFonts w:hint="eastAsia" w:ascii="CESI仿宋-GB2312" w:hAnsi="CESI仿宋-GB2312" w:eastAsia="CESI仿宋-GB2312" w:cs="CESI仿宋-GB2312"/>
          <w:color w:val="auto"/>
          <w:sz w:val="32"/>
          <w:szCs w:val="32"/>
          <w:shd w:val="clear" w:color="auto" w:fill="FFFFFF"/>
        </w:rPr>
        <w:br w:type="textWrapping"/>
      </w:r>
      <w:r>
        <w:rPr>
          <w:rFonts w:hint="eastAsia" w:ascii="CESI仿宋-GB2312" w:hAnsi="CESI仿宋-GB2312" w:eastAsia="CESI仿宋-GB2312" w:cs="CESI仿宋-GB2312"/>
          <w:color w:val="auto"/>
          <w:sz w:val="32"/>
          <w:szCs w:val="32"/>
          <w:shd w:val="clear" w:color="auto" w:fill="FFFFFF"/>
          <w:lang w:val="en-US" w:eastAsia="zh-CN"/>
        </w:rPr>
        <w:t xml:space="preserve">    3、住房保障支出</w:t>
      </w:r>
      <w:r>
        <w:rPr>
          <w:rFonts w:hint="eastAsia" w:ascii="CESI仿宋-GB2312" w:hAnsi="CESI仿宋-GB2312" w:eastAsia="CESI仿宋-GB2312" w:cs="CESI仿宋-GB2312"/>
          <w:color w:val="auto"/>
          <w:sz w:val="32"/>
          <w:szCs w:val="32"/>
          <w:shd w:val="clear" w:color="auto" w:fill="FFFFFF"/>
        </w:rPr>
        <w:t>（类）</w:t>
      </w:r>
      <w:r>
        <w:rPr>
          <w:rFonts w:hint="eastAsia" w:ascii="CESI仿宋-GB2312" w:hAnsi="CESI仿宋-GB2312" w:eastAsia="CESI仿宋-GB2312" w:cs="CESI仿宋-GB2312"/>
          <w:color w:val="auto"/>
          <w:sz w:val="32"/>
          <w:szCs w:val="32"/>
          <w:shd w:val="clear" w:color="auto" w:fill="FFFFFF"/>
          <w:lang w:val="en-US" w:eastAsia="zh-CN"/>
        </w:rPr>
        <w:t>住房改革支出</w:t>
      </w:r>
      <w:r>
        <w:rPr>
          <w:rFonts w:hint="eastAsia" w:ascii="CESI仿宋-GB2312" w:hAnsi="CESI仿宋-GB2312" w:eastAsia="CESI仿宋-GB2312" w:cs="CESI仿宋-GB2312"/>
          <w:color w:val="auto"/>
          <w:sz w:val="32"/>
          <w:szCs w:val="32"/>
          <w:shd w:val="clear" w:color="auto" w:fill="FFFFFF"/>
        </w:rPr>
        <w:t>（款）</w:t>
      </w:r>
      <w:r>
        <w:rPr>
          <w:rFonts w:hint="eastAsia" w:ascii="CESI仿宋-GB2312" w:hAnsi="CESI仿宋-GB2312" w:eastAsia="CESI仿宋-GB2312" w:cs="CESI仿宋-GB2312"/>
          <w:color w:val="auto"/>
          <w:sz w:val="32"/>
          <w:szCs w:val="32"/>
          <w:shd w:val="clear" w:color="auto" w:fill="FFFFFF"/>
          <w:lang w:val="en-US" w:eastAsia="zh-CN"/>
        </w:rPr>
        <w:t>住房公积金</w:t>
      </w:r>
      <w:r>
        <w:rPr>
          <w:rFonts w:hint="eastAsia" w:ascii="CESI仿宋-GB2312" w:hAnsi="CESI仿宋-GB2312" w:eastAsia="CESI仿宋-GB2312" w:cs="CESI仿宋-GB2312"/>
          <w:color w:val="auto"/>
          <w:sz w:val="32"/>
          <w:szCs w:val="32"/>
          <w:shd w:val="clear" w:color="auto" w:fill="FFFFFF"/>
        </w:rPr>
        <w:t>（项）。年初预算为</w:t>
      </w:r>
      <w:r>
        <w:rPr>
          <w:rFonts w:hint="eastAsia" w:ascii="CESI仿宋-GB2312" w:hAnsi="CESI仿宋-GB2312" w:eastAsia="CESI仿宋-GB2312" w:cs="CESI仿宋-GB2312"/>
          <w:color w:val="auto"/>
          <w:sz w:val="32"/>
          <w:szCs w:val="32"/>
          <w:shd w:val="clear" w:color="auto" w:fill="FFFFFF"/>
          <w:lang w:val="en-US" w:eastAsia="zh-CN"/>
        </w:rPr>
        <w:t>0</w:t>
      </w:r>
      <w:r>
        <w:rPr>
          <w:rFonts w:hint="eastAsia" w:ascii="CESI仿宋-GB2312" w:hAnsi="CESI仿宋-GB2312" w:eastAsia="CESI仿宋-GB2312" w:cs="CESI仿宋-GB2312"/>
          <w:color w:val="auto"/>
          <w:sz w:val="32"/>
          <w:szCs w:val="32"/>
          <w:shd w:val="clear" w:color="auto" w:fill="FFFFFF"/>
        </w:rPr>
        <w:t>万元，支出决算为</w:t>
      </w:r>
      <w:r>
        <w:rPr>
          <w:rFonts w:hint="eastAsia" w:ascii="CESI仿宋-GB2312" w:hAnsi="CESI仿宋-GB2312" w:eastAsia="CESI仿宋-GB2312" w:cs="CESI仿宋-GB2312"/>
          <w:color w:val="auto"/>
          <w:sz w:val="32"/>
          <w:szCs w:val="32"/>
          <w:shd w:val="clear" w:color="auto" w:fill="FFFFFF"/>
          <w:lang w:val="en-US" w:eastAsia="zh-CN"/>
        </w:rPr>
        <w:t>1.68</w:t>
      </w:r>
      <w:r>
        <w:rPr>
          <w:rFonts w:hint="eastAsia" w:ascii="CESI仿宋-GB2312" w:hAnsi="CESI仿宋-GB2312" w:eastAsia="CESI仿宋-GB2312" w:cs="CESI仿宋-GB2312"/>
          <w:color w:val="auto"/>
          <w:sz w:val="32"/>
          <w:szCs w:val="32"/>
          <w:shd w:val="clear" w:color="auto" w:fill="FFFFFF"/>
        </w:rPr>
        <w:t>万元，完成年初预算的</w:t>
      </w:r>
      <w:r>
        <w:rPr>
          <w:rFonts w:hint="eastAsia" w:ascii="CESI仿宋-GB2312" w:hAnsi="CESI仿宋-GB2312" w:eastAsia="CESI仿宋-GB2312" w:cs="CESI仿宋-GB2312"/>
          <w:color w:val="auto"/>
          <w:sz w:val="32"/>
          <w:szCs w:val="32"/>
          <w:shd w:val="clear" w:color="auto" w:fill="FFFFFF"/>
          <w:lang w:val="en-US" w:eastAsia="zh-CN"/>
        </w:rPr>
        <w:t>100</w:t>
      </w:r>
      <w:r>
        <w:rPr>
          <w:rFonts w:hint="eastAsia" w:ascii="CESI仿宋-GB2312" w:hAnsi="CESI仿宋-GB2312" w:eastAsia="CESI仿宋-GB2312" w:cs="CESI仿宋-GB2312"/>
          <w:color w:val="auto"/>
          <w:sz w:val="32"/>
          <w:szCs w:val="32"/>
          <w:shd w:val="clear" w:color="auto" w:fill="FFFFFF"/>
        </w:rPr>
        <w:t>%。决算数与年初预算数存在差异的主要原因是</w:t>
      </w:r>
      <w:r>
        <w:rPr>
          <w:rFonts w:hint="eastAsia" w:ascii="CESI仿宋-GB2312" w:hAnsi="CESI仿宋-GB2312" w:eastAsia="CESI仿宋-GB2312" w:cs="CESI仿宋-GB2312"/>
          <w:color w:val="auto"/>
          <w:sz w:val="32"/>
          <w:szCs w:val="32"/>
          <w:shd w:val="clear" w:color="auto" w:fill="FFFFFF"/>
          <w:lang w:val="en-US" w:eastAsia="zh-CN"/>
        </w:rPr>
        <w:t>部分支出由管委会统一安排</w:t>
      </w:r>
      <w:r>
        <w:rPr>
          <w:rFonts w:hint="eastAsia" w:ascii="CESI仿宋-GB2312" w:hAnsi="CESI仿宋-GB2312" w:eastAsia="CESI仿宋-GB2312" w:cs="CESI仿宋-GB2312"/>
          <w:color w:val="auto"/>
          <w:sz w:val="32"/>
          <w:szCs w:val="32"/>
          <w:shd w:val="clear" w:color="auto" w:fill="FFFFFF"/>
        </w:rPr>
        <w:t>。</w:t>
      </w:r>
      <w:r>
        <w:rPr>
          <w:rFonts w:hint="eastAsia" w:ascii="CESI仿宋-GB2312" w:hAnsi="CESI仿宋-GB2312" w:eastAsia="CESI仿宋-GB2312" w:cs="CESI仿宋-GB2312"/>
          <w:color w:val="auto"/>
          <w:sz w:val="32"/>
          <w:szCs w:val="32"/>
          <w:shd w:val="clear" w:color="auto" w:fill="FFFFFF"/>
        </w:rPr>
        <w:br w:type="textWrapping"/>
      </w:r>
      <w:r>
        <w:rPr>
          <w:rFonts w:hint="eastAsia" w:ascii="CESI仿宋-GB2312" w:hAnsi="CESI仿宋-GB2312" w:eastAsia="CESI仿宋-GB2312" w:cs="CESI仿宋-GB2312"/>
          <w:b/>
          <w:bCs/>
          <w:color w:val="auto"/>
          <w:sz w:val="32"/>
          <w:szCs w:val="32"/>
          <w:highlight w:val="none"/>
          <w:lang w:val="en-US" w:eastAsia="zh-CN"/>
        </w:rPr>
        <w:t>六、一般公共预算财政拨款基本支出决算情况说明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right="0" w:rightChars="0"/>
        <w:jc w:val="both"/>
        <w:textAlignment w:val="auto"/>
        <w:outlineLvl w:val="1"/>
        <w:rPr>
          <w:rFonts w:hint="default" w:ascii="CESI仿宋-GB2312" w:hAnsi="CESI仿宋-GB2312" w:eastAsia="CESI仿宋-GB2312" w:cs="CESI仿宋-GB2312"/>
          <w:color w:val="auto"/>
          <w:sz w:val="32"/>
          <w:szCs w:val="32"/>
          <w:lang w:val="en-US" w:eastAsia="zh-CN"/>
        </w:rPr>
      </w:pPr>
      <w:r>
        <w:rPr>
          <w:rFonts w:hint="eastAsia" w:ascii="CESI仿宋-GB2312" w:hAnsi="CESI仿宋-GB2312" w:eastAsia="CESI仿宋-GB2312" w:cs="CESI仿宋-GB2312"/>
          <w:color w:val="auto"/>
          <w:sz w:val="32"/>
          <w:szCs w:val="32"/>
          <w:shd w:val="clear" w:color="auto" w:fill="FFFFFF"/>
        </w:rPr>
        <w:t>202</w:t>
      </w:r>
      <w:r>
        <w:rPr>
          <w:rFonts w:hint="eastAsia" w:ascii="CESI仿宋-GB2312" w:hAnsi="CESI仿宋-GB2312" w:eastAsia="CESI仿宋-GB2312" w:cs="CESI仿宋-GB2312"/>
          <w:color w:val="auto"/>
          <w:sz w:val="32"/>
          <w:szCs w:val="32"/>
          <w:shd w:val="clear" w:color="auto" w:fill="FFFFFF"/>
          <w:lang w:val="en-US" w:eastAsia="zh-CN"/>
        </w:rPr>
        <w:t>3</w:t>
      </w:r>
      <w:r>
        <w:rPr>
          <w:rFonts w:hint="eastAsia" w:ascii="CESI仿宋-GB2312" w:hAnsi="CESI仿宋-GB2312" w:eastAsia="CESI仿宋-GB2312" w:cs="CESI仿宋-GB2312"/>
          <w:color w:val="auto"/>
          <w:sz w:val="32"/>
          <w:szCs w:val="32"/>
          <w:shd w:val="clear" w:color="auto" w:fill="FFFFFF"/>
        </w:rPr>
        <w:t>年度一般公共预算财政拨款基本支出17.</w:t>
      </w:r>
      <w:r>
        <w:rPr>
          <w:rFonts w:hint="eastAsia" w:ascii="CESI仿宋-GB2312" w:hAnsi="CESI仿宋-GB2312" w:eastAsia="CESI仿宋-GB2312" w:cs="CESI仿宋-GB2312"/>
          <w:color w:val="auto"/>
          <w:sz w:val="32"/>
          <w:szCs w:val="32"/>
          <w:shd w:val="clear" w:color="auto" w:fill="FFFFFF"/>
          <w:lang w:val="en-US" w:eastAsia="zh-CN"/>
        </w:rPr>
        <w:t>49</w:t>
      </w:r>
      <w:r>
        <w:rPr>
          <w:rFonts w:hint="eastAsia" w:ascii="CESI仿宋-GB2312" w:hAnsi="CESI仿宋-GB2312" w:eastAsia="CESI仿宋-GB2312" w:cs="CESI仿宋-GB2312"/>
          <w:color w:val="auto"/>
          <w:sz w:val="32"/>
          <w:szCs w:val="32"/>
          <w:shd w:val="clear" w:color="auto" w:fill="FFFFFF"/>
        </w:rPr>
        <w:t>万元。其中：人员经费</w:t>
      </w:r>
      <w:r>
        <w:rPr>
          <w:rFonts w:hint="eastAsia" w:ascii="CESI仿宋-GB2312" w:hAnsi="CESI仿宋-GB2312" w:eastAsia="CESI仿宋-GB2312" w:cs="CESI仿宋-GB2312"/>
          <w:color w:val="auto"/>
          <w:sz w:val="32"/>
          <w:szCs w:val="32"/>
          <w:shd w:val="clear" w:color="auto" w:fill="FFFFFF"/>
          <w:lang w:val="en-US" w:eastAsia="zh-CN"/>
        </w:rPr>
        <w:t>17.49</w:t>
      </w:r>
      <w:r>
        <w:rPr>
          <w:rFonts w:hint="eastAsia" w:ascii="CESI仿宋-GB2312" w:hAnsi="CESI仿宋-GB2312" w:eastAsia="CESI仿宋-GB2312" w:cs="CESI仿宋-GB2312"/>
          <w:color w:val="auto"/>
          <w:sz w:val="32"/>
          <w:szCs w:val="32"/>
          <w:shd w:val="clear" w:color="auto" w:fill="FFFFFF"/>
        </w:rPr>
        <w:t>万元，主要包括：基本工资、津贴补贴、伙食补助费、绩效工资、机关事 业单位基本养老保险缴费、职业年金缴费、其他社会保障缴费、其他工资福利支出、离休费、退休费、抚恤金、生活补助、医疗费、奖励金、住房公积金、采暖补 贴、物业服务补贴、其他对个人和家庭的补助支出……；公用经费</w:t>
      </w:r>
      <w:r>
        <w:rPr>
          <w:rFonts w:hint="eastAsia" w:ascii="CESI仿宋-GB2312" w:hAnsi="CESI仿宋-GB2312" w:eastAsia="CESI仿宋-GB2312" w:cs="CESI仿宋-GB2312"/>
          <w:color w:val="auto"/>
          <w:sz w:val="32"/>
          <w:szCs w:val="32"/>
          <w:shd w:val="clear" w:color="auto" w:fill="FFFFFF"/>
          <w:lang w:val="en-US" w:eastAsia="zh-CN"/>
        </w:rPr>
        <w:t>0</w:t>
      </w:r>
      <w:r>
        <w:rPr>
          <w:rFonts w:hint="eastAsia" w:ascii="CESI仿宋-GB2312" w:hAnsi="CESI仿宋-GB2312" w:eastAsia="CESI仿宋-GB2312" w:cs="CESI仿宋-GB2312"/>
          <w:color w:val="auto"/>
          <w:sz w:val="32"/>
          <w:szCs w:val="32"/>
          <w:shd w:val="clear" w:color="auto" w:fill="FFFFFF"/>
        </w:rPr>
        <w:t>万元，</w:t>
      </w:r>
      <w:r>
        <w:rPr>
          <w:rFonts w:hint="eastAsia" w:ascii="CESI仿宋-GB2312" w:hAnsi="CESI仿宋-GB2312" w:eastAsia="CESI仿宋-GB2312" w:cs="CESI仿宋-GB2312"/>
          <w:color w:val="auto"/>
          <w:sz w:val="32"/>
          <w:szCs w:val="32"/>
          <w:shd w:val="clear" w:color="auto" w:fill="FFFFFF"/>
          <w:lang w:eastAsia="zh-CN"/>
        </w:rPr>
        <w:t>不</w:t>
      </w:r>
      <w:r>
        <w:rPr>
          <w:rFonts w:hint="eastAsia" w:ascii="CESI仿宋-GB2312" w:hAnsi="CESI仿宋-GB2312" w:eastAsia="CESI仿宋-GB2312" w:cs="CESI仿宋-GB2312"/>
          <w:color w:val="auto"/>
          <w:sz w:val="32"/>
          <w:szCs w:val="32"/>
          <w:shd w:val="clear" w:color="auto" w:fill="FFFFFF"/>
        </w:rPr>
        <w:t>包括：办公费、印刷费、咨询费、手续费、水费、电费、邮电费、取暖费、 物业管理费、差旅费、维修（护）费、租赁费、会议费、培训费、公务接待费、专用材料费、劳务费、委托业务费、工会经费、福利费、公务 用车运行维护费、其他交通费用、税金及附加费用、其他商品和服务支出、办公设备购置、专用设备购置、信息网络及软件购置更新、其他资本性支出。</w:t>
      </w:r>
      <w:r>
        <w:rPr>
          <w:shd w:val="clear" w:fill="FFFFFF"/>
        </w:rPr>
        <w:br w:type="textWrapping"/>
      </w:r>
      <w:r>
        <w:rPr>
          <w:rFonts w:hint="eastAsia" w:ascii="CESI仿宋-GB2312" w:hAnsi="CESI仿宋-GB2312" w:eastAsia="CESI仿宋-GB2312" w:cs="CESI仿宋-GB2312"/>
          <w:b/>
          <w:bCs/>
          <w:color w:val="auto"/>
          <w:sz w:val="32"/>
          <w:szCs w:val="32"/>
          <w:highlight w:val="none"/>
          <w:lang w:val="en-US" w:eastAsia="zh-CN"/>
        </w:rPr>
        <w:t>七、</w:t>
      </w:r>
      <w:r>
        <w:rPr>
          <w:rFonts w:hint="eastAsia" w:ascii="CESI仿宋-GB2312" w:hAnsi="CESI仿宋-GB2312" w:eastAsia="CESI仿宋-GB2312" w:cs="CESI仿宋-GB2312"/>
          <w:b/>
          <w:bCs/>
          <w:color w:val="auto"/>
          <w:sz w:val="32"/>
          <w:szCs w:val="32"/>
        </w:rPr>
        <w:t>政府性基金预算财政拨款支出决算情况说明</w:t>
      </w:r>
      <w:r>
        <w:rPr>
          <w:rFonts w:hint="eastAsia" w:ascii="CESI仿宋-GB2312" w:hAnsi="CESI仿宋-GB2312" w:eastAsia="CESI仿宋-GB2312" w:cs="CESI仿宋-GB2312"/>
          <w:b/>
          <w:bCs/>
          <w:color w:val="auto"/>
          <w:sz w:val="32"/>
          <w:szCs w:val="32"/>
        </w:rPr>
        <w:br w:type="textWrapping"/>
      </w:r>
      <w:r>
        <w:rPr>
          <w:rFonts w:hint="eastAsia" w:ascii="CESI仿宋-GB2312" w:hAnsi="CESI仿宋-GB2312" w:eastAsia="CESI仿宋-GB2312" w:cs="CESI仿宋-GB2312"/>
          <w:color w:val="auto"/>
          <w:sz w:val="32"/>
          <w:szCs w:val="32"/>
        </w:rPr>
        <w:t>202</w:t>
      </w:r>
      <w:r>
        <w:rPr>
          <w:rFonts w:hint="eastAsia" w:ascii="CESI仿宋-GB2312" w:hAnsi="CESI仿宋-GB2312" w:eastAsia="CESI仿宋-GB2312" w:cs="CESI仿宋-GB2312"/>
          <w:color w:val="auto"/>
          <w:sz w:val="32"/>
          <w:szCs w:val="32"/>
          <w:lang w:val="en-US" w:eastAsia="zh-CN"/>
        </w:rPr>
        <w:t>3</w:t>
      </w:r>
      <w:r>
        <w:rPr>
          <w:rFonts w:hint="eastAsia" w:ascii="CESI仿宋-GB2312" w:hAnsi="CESI仿宋-GB2312" w:eastAsia="CESI仿宋-GB2312" w:cs="CESI仿宋-GB2312"/>
          <w:color w:val="auto"/>
          <w:sz w:val="32"/>
          <w:szCs w:val="32"/>
        </w:rPr>
        <w:t>年度政府性基金预算财政拨款支出年初预算为0.00万元，支出决算为 0.00万元，完成年初预算的0.00%。</w:t>
      </w:r>
      <w:r>
        <w:rPr>
          <w:rFonts w:hint="eastAsia" w:ascii="CESI仿宋-GB2312" w:hAnsi="CESI仿宋-GB2312" w:eastAsia="CESI仿宋-GB2312" w:cs="CESI仿宋-GB2312"/>
          <w:color w:val="auto"/>
          <w:sz w:val="32"/>
          <w:szCs w:val="32"/>
          <w:lang w:eastAsia="zh-CN"/>
        </w:rPr>
        <w:t>我单位</w:t>
      </w:r>
      <w:r>
        <w:rPr>
          <w:rFonts w:hint="eastAsia" w:ascii="CESI仿宋-GB2312" w:hAnsi="CESI仿宋-GB2312" w:eastAsia="CESI仿宋-GB2312" w:cs="CESI仿宋-GB2312"/>
          <w:color w:val="auto"/>
          <w:sz w:val="32"/>
          <w:szCs w:val="32"/>
          <w:lang w:val="en-US" w:eastAsia="zh-CN"/>
        </w:rPr>
        <w:t>2023年没有使用政府性基金的安排。</w:t>
      </w:r>
    </w:p>
    <w:p>
      <w:pPr>
        <w:widowControl/>
        <w:jc w:val="left"/>
        <w:rPr>
          <w:rFonts w:hint="default" w:ascii="黑体" w:hAnsi="宋体" w:eastAsia="CESI仿宋-GB2312" w:cs="宋体"/>
          <w:color w:val="auto"/>
          <w:kern w:val="0"/>
          <w:sz w:val="28"/>
          <w:szCs w:val="28"/>
          <w:highlight w:val="none"/>
          <w:lang w:val="en-US" w:eastAsia="zh-CN"/>
        </w:rPr>
      </w:pPr>
      <w:r>
        <w:rPr>
          <w:rFonts w:hint="eastAsia" w:ascii="CESI仿宋-GB2312" w:hAnsi="CESI仿宋-GB2312" w:eastAsia="CESI仿宋-GB2312" w:cs="CESI仿宋-GB2312"/>
          <w:b/>
          <w:bCs/>
          <w:color w:val="auto"/>
          <w:sz w:val="32"/>
          <w:szCs w:val="32"/>
          <w:lang w:eastAsia="zh-CN"/>
        </w:rPr>
        <w:t>八、</w:t>
      </w:r>
      <w:r>
        <w:rPr>
          <w:rFonts w:hint="eastAsia" w:ascii="CESI仿宋-GB2312" w:hAnsi="CESI仿宋-GB2312" w:eastAsia="CESI仿宋-GB2312" w:cs="CESI仿宋-GB2312"/>
          <w:b/>
          <w:bCs/>
          <w:color w:val="auto"/>
          <w:sz w:val="32"/>
          <w:szCs w:val="32"/>
        </w:rPr>
        <w:t>国有资本经营预算财政拨款支出决算情况说明</w:t>
      </w:r>
      <w:r>
        <w:rPr>
          <w:b/>
          <w:bCs/>
          <w:color w:val="auto"/>
          <w:shd w:val="clear" w:fill="FFFFFF"/>
        </w:rPr>
        <w:br w:type="textWrapping"/>
      </w:r>
      <w:r>
        <w:rPr>
          <w:rFonts w:hint="eastAsia" w:ascii="CESI仿宋-GB2312" w:hAnsi="CESI仿宋-GB2312" w:eastAsia="CESI仿宋-GB2312" w:cs="CESI仿宋-GB2312"/>
          <w:color w:val="auto"/>
          <w:sz w:val="32"/>
          <w:szCs w:val="32"/>
        </w:rPr>
        <w:t>202</w:t>
      </w:r>
      <w:r>
        <w:rPr>
          <w:rFonts w:hint="eastAsia" w:ascii="CESI仿宋-GB2312" w:hAnsi="CESI仿宋-GB2312" w:eastAsia="CESI仿宋-GB2312" w:cs="CESI仿宋-GB2312"/>
          <w:color w:val="auto"/>
          <w:sz w:val="32"/>
          <w:szCs w:val="32"/>
          <w:lang w:val="en-US" w:eastAsia="zh-CN"/>
        </w:rPr>
        <w:t>3</w:t>
      </w:r>
      <w:r>
        <w:rPr>
          <w:rFonts w:hint="eastAsia" w:ascii="CESI仿宋-GB2312" w:hAnsi="CESI仿宋-GB2312" w:eastAsia="CESI仿宋-GB2312" w:cs="CESI仿宋-GB2312"/>
          <w:color w:val="auto"/>
          <w:sz w:val="32"/>
          <w:szCs w:val="32"/>
        </w:rPr>
        <w:t>年度国有资本经营预算财政拨款支出年初预算为0.00万元，支出决算为0.00万元，完成年初预算的0.00%。</w:t>
      </w:r>
      <w:r>
        <w:rPr>
          <w:rFonts w:hint="eastAsia" w:ascii="CESI仿宋-GB2312" w:hAnsi="CESI仿宋-GB2312" w:eastAsia="CESI仿宋-GB2312" w:cs="CESI仿宋-GB2312"/>
          <w:color w:val="auto"/>
          <w:sz w:val="32"/>
          <w:szCs w:val="32"/>
          <w:lang w:eastAsia="zh-CN"/>
        </w:rPr>
        <w:t>我单位</w:t>
      </w:r>
      <w:r>
        <w:rPr>
          <w:rFonts w:hint="eastAsia" w:ascii="CESI仿宋-GB2312" w:hAnsi="CESI仿宋-GB2312" w:eastAsia="CESI仿宋-GB2312" w:cs="CESI仿宋-GB2312"/>
          <w:color w:val="auto"/>
          <w:sz w:val="32"/>
          <w:szCs w:val="32"/>
          <w:lang w:val="en-US" w:eastAsia="zh-CN"/>
        </w:rPr>
        <w:t>2023年没有使用国有资本经营预算安排的支出。</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CESI仿宋-GB2312" w:hAnsi="CESI仿宋-GB2312" w:eastAsia="CESI仿宋-GB2312" w:cs="CESI仿宋-GB2312"/>
          <w:color w:val="auto"/>
          <w:sz w:val="32"/>
          <w:szCs w:val="32"/>
          <w:highlight w:val="none"/>
          <w:lang w:val="en-US" w:eastAsia="zh-CN"/>
        </w:rPr>
      </w:pPr>
      <w:r>
        <w:rPr>
          <w:rFonts w:hint="eastAsia" w:ascii="CESI仿宋-GB2312" w:hAnsi="CESI仿宋-GB2312" w:eastAsia="CESI仿宋-GB2312" w:cs="CESI仿宋-GB2312"/>
          <w:color w:val="auto"/>
          <w:sz w:val="32"/>
          <w:szCs w:val="32"/>
        </w:rPr>
        <w:br w:type="textWrapping"/>
      </w:r>
      <w:r>
        <w:rPr>
          <w:rFonts w:hint="eastAsia" w:ascii="CESI仿宋-GB2312" w:hAnsi="CESI仿宋-GB2312" w:eastAsia="CESI仿宋-GB2312" w:cs="CESI仿宋-GB2312"/>
          <w:b/>
          <w:bCs/>
          <w:color w:val="auto"/>
          <w:sz w:val="32"/>
          <w:szCs w:val="32"/>
          <w:highlight w:val="none"/>
          <w:lang w:val="en-US" w:eastAsia="zh-CN"/>
        </w:rPr>
        <w:t>九、一般公共预算财政拨款“三公”经费支出决算情况说明</w:t>
      </w:r>
    </w:p>
    <w:p>
      <w:pPr>
        <w:keepNext w:val="0"/>
        <w:keepLines w:val="0"/>
        <w:pageBreakBefore w:val="0"/>
        <w:widowControl/>
        <w:numPr>
          <w:ilvl w:val="0"/>
          <w:numId w:val="2"/>
        </w:numPr>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CESI仿宋-GB2312" w:hAnsi="CESI仿宋-GB2312" w:eastAsia="CESI仿宋-GB2312" w:cs="CESI仿宋-GB2312"/>
          <w:b/>
          <w:bCs/>
          <w:color w:val="auto"/>
          <w:sz w:val="32"/>
          <w:szCs w:val="32"/>
          <w:highlight w:val="none"/>
          <w:lang w:val="en-US" w:eastAsia="zh-CN"/>
        </w:rPr>
      </w:pPr>
      <w:r>
        <w:rPr>
          <w:rFonts w:hint="eastAsia" w:ascii="CESI仿宋-GB2312" w:hAnsi="CESI仿宋-GB2312" w:eastAsia="CESI仿宋-GB2312" w:cs="CESI仿宋-GB2312"/>
          <w:b/>
          <w:bCs/>
          <w:color w:val="auto"/>
          <w:sz w:val="32"/>
          <w:szCs w:val="32"/>
          <w:highlight w:val="none"/>
          <w:lang w:val="en-US" w:eastAsia="zh-CN"/>
        </w:rPr>
        <w:t>“三公”经费财政拨款支出决算总体情况说明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CESI仿宋-GB2312" w:hAnsi="CESI仿宋-GB2312" w:eastAsia="宋体" w:cs="CESI仿宋-GB2312"/>
          <w:sz w:val="32"/>
          <w:szCs w:val="32"/>
          <w:lang w:val="en-US" w:eastAsia="zh-CN"/>
        </w:rPr>
      </w:pPr>
      <w:r>
        <w:rPr>
          <w:rFonts w:hint="eastAsia" w:ascii="CESI仿宋-GB2312" w:hAnsi="CESI仿宋-GB2312" w:eastAsia="CESI仿宋-GB2312" w:cs="CESI仿宋-GB2312"/>
          <w:sz w:val="32"/>
          <w:szCs w:val="32"/>
        </w:rPr>
        <w:t>202</w:t>
      </w: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年度“三公”经费财政拨款支出预算为0.00万元，支出决算为0.00万元，</w:t>
      </w:r>
      <w:r>
        <w:rPr>
          <w:rFonts w:hint="eastAsia" w:ascii="CESI仿宋-GB2312" w:hAnsi="CESI仿宋-GB2312" w:eastAsia="CESI仿宋-GB2312" w:cs="CESI仿宋-GB2312"/>
          <w:sz w:val="32"/>
          <w:szCs w:val="32"/>
          <w:lang w:eastAsia="zh-CN"/>
        </w:rPr>
        <w:t>无三公经费支出</w:t>
      </w: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val="en-US" w:eastAsia="zh-CN"/>
        </w:rPr>
        <w:t>2023年度</w:t>
      </w:r>
      <w:r>
        <w:rPr>
          <w:rFonts w:hint="eastAsia" w:ascii="CESI仿宋-GB2312" w:hAnsi="CESI仿宋-GB2312" w:eastAsia="CESI仿宋-GB2312" w:cs="CESI仿宋-GB2312"/>
          <w:sz w:val="32"/>
          <w:szCs w:val="32"/>
        </w:rPr>
        <w:t>“三公”经费</w:t>
      </w:r>
      <w:r>
        <w:rPr>
          <w:rFonts w:hint="eastAsia" w:ascii="CESI仿宋-GB2312" w:hAnsi="CESI仿宋-GB2312" w:eastAsia="CESI仿宋-GB2312" w:cs="CESI仿宋-GB2312"/>
          <w:sz w:val="32"/>
          <w:szCs w:val="32"/>
          <w:lang w:eastAsia="zh-CN"/>
        </w:rPr>
        <w:t>支出决算数与预算数不存在差异。</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1"/>
        <w:rPr>
          <w:rFonts w:hint="eastAsia" w:ascii="CESI仿宋-GB2312" w:hAnsi="CESI仿宋-GB2312" w:eastAsia="CESI仿宋-GB2312" w:cs="CESI仿宋-GB2312"/>
          <w:color w:val="auto"/>
          <w:sz w:val="32"/>
          <w:szCs w:val="32"/>
          <w:highlight w:val="none"/>
          <w:lang w:val="en-US" w:eastAsia="zh-CN"/>
        </w:rPr>
      </w:pPr>
      <w:r>
        <w:rPr>
          <w:rFonts w:hint="eastAsia" w:ascii="CESI仿宋-GB2312" w:hAnsi="CESI仿宋-GB2312" w:eastAsia="CESI仿宋-GB2312" w:cs="CESI仿宋-GB2312"/>
          <w:sz w:val="32"/>
          <w:szCs w:val="32"/>
          <w:lang w:eastAsia="zh-CN"/>
        </w:rPr>
        <w:t>（二）</w:t>
      </w:r>
      <w:r>
        <w:rPr>
          <w:rFonts w:hint="eastAsia" w:ascii="CESI仿宋-GB2312" w:hAnsi="CESI仿宋-GB2312" w:eastAsia="CESI仿宋-GB2312" w:cs="CESI仿宋-GB2312"/>
          <w:b/>
          <w:bCs/>
          <w:color w:val="auto"/>
          <w:sz w:val="32"/>
          <w:szCs w:val="32"/>
          <w:highlight w:val="none"/>
          <w:lang w:val="en-US" w:eastAsia="zh-CN"/>
        </w:rPr>
        <w:t>“三公”经费财政拨款支出决算具体情况说明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202</w:t>
      </w: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年度“三公”经费财政拨款支出决算中，因公出国（境）费支出决算0.00万元，；公务用车购置及运行费支出决算0.00万元，；公务接待费支出决算 0.00万元；具体情 况如下：</w:t>
      </w:r>
      <w:r>
        <w:rPr>
          <w:rFonts w:hint="eastAsia" w:ascii="CESI仿宋-GB2312" w:hAnsi="CESI仿宋-GB2312" w:eastAsia="CESI仿宋-GB2312" w:cs="CESI仿宋-GB2312"/>
          <w:sz w:val="32"/>
          <w:szCs w:val="32"/>
        </w:rPr>
        <w:br w:type="textWrapping"/>
      </w:r>
      <w:r>
        <w:rPr>
          <w:rFonts w:hint="eastAsia" w:ascii="CESI仿宋-GB2312" w:hAnsi="CESI仿宋-GB2312" w:eastAsia="CESI仿宋-GB2312" w:cs="CESI仿宋-GB2312"/>
          <w:sz w:val="32"/>
          <w:szCs w:val="32"/>
        </w:rPr>
        <w:t>1．因公出国（境）团组数</w:t>
      </w:r>
      <w:r>
        <w:rPr>
          <w:rFonts w:hint="eastAsia" w:ascii="CESI仿宋-GB2312" w:hAnsi="CESI仿宋-GB2312" w:eastAsia="CESI仿宋-GB2312" w:cs="CESI仿宋-GB2312"/>
          <w:sz w:val="32"/>
          <w:szCs w:val="32"/>
          <w:lang w:val="en-US" w:eastAsia="zh-CN"/>
        </w:rPr>
        <w:t>0</w:t>
      </w:r>
      <w:r>
        <w:rPr>
          <w:rFonts w:hint="eastAsia" w:ascii="CESI仿宋-GB2312" w:hAnsi="CESI仿宋-GB2312" w:eastAsia="CESI仿宋-GB2312" w:cs="CESI仿宋-GB2312"/>
          <w:sz w:val="32"/>
          <w:szCs w:val="32"/>
        </w:rPr>
        <w:t>个，因公出国（境）人次数0人。</w:t>
      </w:r>
      <w:r>
        <w:rPr>
          <w:rFonts w:hint="eastAsia" w:ascii="CESI仿宋-GB2312" w:hAnsi="CESI仿宋-GB2312" w:eastAsia="CESI仿宋-GB2312" w:cs="CESI仿宋-GB2312"/>
          <w:sz w:val="32"/>
          <w:szCs w:val="32"/>
        </w:rPr>
        <w:br w:type="textWrapping"/>
      </w:r>
      <w:r>
        <w:rPr>
          <w:rFonts w:hint="eastAsia" w:ascii="CESI仿宋-GB2312" w:hAnsi="CESI仿宋-GB2312" w:eastAsia="CESI仿宋-GB2312" w:cs="CESI仿宋-GB2312"/>
          <w:sz w:val="32"/>
          <w:szCs w:val="32"/>
        </w:rPr>
        <w:t>2． 公务用车购置及运行费年初预算为0.00万元，支出决算为 0.00万元，决算数与年初预算数</w:t>
      </w:r>
      <w:r>
        <w:rPr>
          <w:rFonts w:hint="eastAsia" w:ascii="CESI仿宋-GB2312" w:hAnsi="CESI仿宋-GB2312" w:eastAsia="CESI仿宋-GB2312" w:cs="CESI仿宋-GB2312"/>
          <w:sz w:val="32"/>
          <w:szCs w:val="32"/>
          <w:lang w:eastAsia="zh-CN"/>
        </w:rPr>
        <w:t>不</w:t>
      </w:r>
      <w:r>
        <w:rPr>
          <w:rFonts w:hint="eastAsia" w:ascii="CESI仿宋-GB2312" w:hAnsi="CESI仿宋-GB2312" w:eastAsia="CESI仿宋-GB2312" w:cs="CESI仿宋-GB2312"/>
          <w:sz w:val="32"/>
          <w:szCs w:val="32"/>
        </w:rPr>
        <w:t>存在差异</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其中：</w:t>
      </w:r>
      <w:r>
        <w:rPr>
          <w:rFonts w:hint="eastAsia" w:ascii="CESI仿宋-GB2312" w:hAnsi="CESI仿宋-GB2312" w:eastAsia="CESI仿宋-GB2312" w:cs="CESI仿宋-GB2312"/>
          <w:sz w:val="32"/>
          <w:szCs w:val="32"/>
        </w:rPr>
        <w:br w:type="textWrapping"/>
      </w:r>
      <w:r>
        <w:rPr>
          <w:rFonts w:hint="eastAsia" w:ascii="CESI仿宋-GB2312" w:hAnsi="CESI仿宋-GB2312" w:eastAsia="CESI仿宋-GB2312" w:cs="CESI仿宋-GB2312"/>
          <w:sz w:val="32"/>
          <w:szCs w:val="32"/>
        </w:rPr>
        <w:t>公务用车购置支出0.00万元，购置车辆</w:t>
      </w:r>
      <w:r>
        <w:rPr>
          <w:rFonts w:hint="eastAsia" w:ascii="CESI仿宋-GB2312" w:hAnsi="CESI仿宋-GB2312" w:eastAsia="CESI仿宋-GB2312" w:cs="CESI仿宋-GB2312"/>
          <w:sz w:val="32"/>
          <w:szCs w:val="32"/>
          <w:lang w:val="en-US" w:eastAsia="zh-CN"/>
        </w:rPr>
        <w:t>0</w:t>
      </w:r>
      <w:r>
        <w:rPr>
          <w:rFonts w:hint="eastAsia" w:ascii="CESI仿宋-GB2312" w:hAnsi="CESI仿宋-GB2312" w:eastAsia="CESI仿宋-GB2312" w:cs="CESI仿宋-GB2312"/>
          <w:sz w:val="32"/>
          <w:szCs w:val="32"/>
        </w:rPr>
        <w:t>台，其中</w:t>
      </w:r>
      <w:r>
        <w:rPr>
          <w:rFonts w:hint="eastAsia" w:ascii="CESI仿宋-GB2312" w:hAnsi="CESI仿宋-GB2312" w:eastAsia="CESI仿宋-GB2312" w:cs="CESI仿宋-GB2312"/>
          <w:sz w:val="32"/>
          <w:szCs w:val="32"/>
          <w:lang w:val="en-US" w:eastAsia="zh-CN"/>
        </w:rPr>
        <w:t>0</w:t>
      </w:r>
      <w:r>
        <w:rPr>
          <w:rFonts w:hint="eastAsia" w:ascii="CESI仿宋-GB2312" w:hAnsi="CESI仿宋-GB2312" w:eastAsia="CESI仿宋-GB2312" w:cs="CESI仿宋-GB2312"/>
          <w:sz w:val="32"/>
          <w:szCs w:val="32"/>
        </w:rPr>
        <w:t>车</w:t>
      </w:r>
      <w:r>
        <w:rPr>
          <w:rFonts w:hint="eastAsia" w:ascii="CESI仿宋-GB2312" w:hAnsi="CESI仿宋-GB2312" w:eastAsia="CESI仿宋-GB2312" w:cs="CESI仿宋-GB2312"/>
          <w:sz w:val="32"/>
          <w:szCs w:val="32"/>
          <w:lang w:val="en-US" w:eastAsia="zh-CN"/>
        </w:rPr>
        <w:t>0</w:t>
      </w:r>
      <w:r>
        <w:rPr>
          <w:rFonts w:hint="eastAsia" w:ascii="CESI仿宋-GB2312" w:hAnsi="CESI仿宋-GB2312" w:eastAsia="CESI仿宋-GB2312" w:cs="CESI仿宋-GB2312"/>
          <w:sz w:val="32"/>
          <w:szCs w:val="32"/>
        </w:rPr>
        <w:t>辆。</w:t>
      </w:r>
      <w:r>
        <w:rPr>
          <w:rFonts w:hint="eastAsia" w:ascii="CESI仿宋-GB2312" w:hAnsi="CESI仿宋-GB2312" w:eastAsia="CESI仿宋-GB2312" w:cs="CESI仿宋-GB2312"/>
          <w:sz w:val="32"/>
          <w:szCs w:val="32"/>
        </w:rPr>
        <w:br w:type="textWrapping"/>
      </w:r>
      <w:r>
        <w:rPr>
          <w:rFonts w:hint="eastAsia" w:ascii="CESI仿宋-GB2312" w:hAnsi="CESI仿宋-GB2312" w:eastAsia="CESI仿宋-GB2312" w:cs="CESI仿宋-GB2312"/>
          <w:sz w:val="32"/>
          <w:szCs w:val="32"/>
        </w:rPr>
        <w:t>公务用车运行支出0.00万元。202</w:t>
      </w: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年期末，单位开支财政拨款的公务用车保有量为</w:t>
      </w:r>
      <w:r>
        <w:rPr>
          <w:rFonts w:hint="eastAsia" w:ascii="CESI仿宋-GB2312" w:hAnsi="CESI仿宋-GB2312" w:eastAsia="CESI仿宋-GB2312" w:cs="CESI仿宋-GB2312"/>
          <w:sz w:val="32"/>
          <w:szCs w:val="32"/>
          <w:lang w:val="en-US" w:eastAsia="zh-CN"/>
        </w:rPr>
        <w:t>0</w:t>
      </w:r>
      <w:r>
        <w:rPr>
          <w:rFonts w:hint="eastAsia" w:ascii="CESI仿宋-GB2312" w:hAnsi="CESI仿宋-GB2312" w:eastAsia="CESI仿宋-GB2312" w:cs="CESI仿宋-GB2312"/>
          <w:sz w:val="32"/>
          <w:szCs w:val="32"/>
        </w:rPr>
        <w:t>量。</w:t>
      </w:r>
      <w:r>
        <w:rPr>
          <w:rFonts w:hint="eastAsia" w:ascii="CESI仿宋-GB2312" w:hAnsi="CESI仿宋-GB2312" w:eastAsia="CESI仿宋-GB2312" w:cs="CESI仿宋-GB2312"/>
          <w:sz w:val="32"/>
          <w:szCs w:val="32"/>
        </w:rPr>
        <w:br w:type="textWrapping"/>
      </w:r>
      <w:r>
        <w:rPr>
          <w:rFonts w:hint="eastAsia" w:ascii="CESI仿宋-GB2312" w:hAnsi="CESI仿宋-GB2312" w:eastAsia="CESI仿宋-GB2312" w:cs="CESI仿宋-GB2312"/>
          <w:sz w:val="32"/>
          <w:szCs w:val="32"/>
        </w:rPr>
        <w:t>3. 公务接待费年初预算为0.00万元，支出决算为0.00万元。决算数与年初预算数</w:t>
      </w:r>
      <w:r>
        <w:rPr>
          <w:rFonts w:hint="eastAsia" w:ascii="CESI仿宋-GB2312" w:hAnsi="CESI仿宋-GB2312" w:eastAsia="CESI仿宋-GB2312" w:cs="CESI仿宋-GB2312"/>
          <w:sz w:val="32"/>
          <w:szCs w:val="32"/>
          <w:lang w:eastAsia="zh-CN"/>
        </w:rPr>
        <w:t>不</w:t>
      </w:r>
      <w:r>
        <w:rPr>
          <w:rFonts w:hint="eastAsia" w:ascii="CESI仿宋-GB2312" w:hAnsi="CESI仿宋-GB2312" w:eastAsia="CESI仿宋-GB2312" w:cs="CESI仿宋-GB2312"/>
          <w:sz w:val="32"/>
          <w:szCs w:val="32"/>
        </w:rPr>
        <w:t>存在差异。其中：</w:t>
      </w:r>
      <w:r>
        <w:rPr>
          <w:rFonts w:hint="eastAsia" w:ascii="CESI仿宋-GB2312" w:hAnsi="CESI仿宋-GB2312" w:eastAsia="CESI仿宋-GB2312" w:cs="CESI仿宋-GB2312"/>
          <w:sz w:val="32"/>
          <w:szCs w:val="32"/>
        </w:rPr>
        <w:br w:type="textWrapping"/>
      </w:r>
      <w:r>
        <w:rPr>
          <w:rFonts w:hint="eastAsia" w:ascii="CESI仿宋-GB2312" w:hAnsi="CESI仿宋-GB2312" w:eastAsia="CESI仿宋-GB2312" w:cs="CESI仿宋-GB2312"/>
          <w:sz w:val="32"/>
          <w:szCs w:val="32"/>
        </w:rPr>
        <w:t>外宾接待支出万元。202</w:t>
      </w: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年共接待国（境）外来访团组</w:t>
      </w:r>
      <w:r>
        <w:rPr>
          <w:rFonts w:hint="eastAsia" w:ascii="CESI仿宋-GB2312" w:hAnsi="CESI仿宋-GB2312" w:eastAsia="CESI仿宋-GB2312" w:cs="CESI仿宋-GB2312"/>
          <w:sz w:val="32"/>
          <w:szCs w:val="32"/>
          <w:lang w:val="en-US" w:eastAsia="zh-CN"/>
        </w:rPr>
        <w:t>0</w:t>
      </w:r>
      <w:r>
        <w:rPr>
          <w:rFonts w:hint="eastAsia" w:ascii="CESI仿宋-GB2312" w:hAnsi="CESI仿宋-GB2312" w:eastAsia="CESI仿宋-GB2312" w:cs="CESI仿宋-GB2312"/>
          <w:sz w:val="32"/>
          <w:szCs w:val="32"/>
        </w:rPr>
        <w:t>个、来访外宾</w:t>
      </w:r>
      <w:r>
        <w:rPr>
          <w:rFonts w:hint="eastAsia" w:ascii="CESI仿宋-GB2312" w:hAnsi="CESI仿宋-GB2312" w:eastAsia="CESI仿宋-GB2312" w:cs="CESI仿宋-GB2312"/>
          <w:sz w:val="32"/>
          <w:szCs w:val="32"/>
          <w:lang w:val="en-US" w:eastAsia="zh-CN"/>
        </w:rPr>
        <w:t>0</w:t>
      </w:r>
      <w:r>
        <w:rPr>
          <w:rFonts w:hint="eastAsia" w:ascii="CESI仿宋-GB2312" w:hAnsi="CESI仿宋-GB2312" w:eastAsia="CESI仿宋-GB2312" w:cs="CESI仿宋-GB2312"/>
          <w:sz w:val="32"/>
          <w:szCs w:val="32"/>
        </w:rPr>
        <w:t>人次（不包括陪同人员）。</w:t>
      </w:r>
      <w:r>
        <w:rPr>
          <w:rFonts w:hint="eastAsia" w:ascii="CESI仿宋-GB2312" w:hAnsi="CESI仿宋-GB2312" w:eastAsia="CESI仿宋-GB2312" w:cs="CESI仿宋-GB2312"/>
          <w:sz w:val="32"/>
          <w:szCs w:val="32"/>
        </w:rPr>
        <w:br w:type="textWrapping"/>
      </w:r>
      <w:r>
        <w:rPr>
          <w:rFonts w:hint="eastAsia" w:ascii="CESI仿宋-GB2312" w:hAnsi="CESI仿宋-GB2312" w:eastAsia="CESI仿宋-GB2312" w:cs="CESI仿宋-GB2312"/>
          <w:sz w:val="32"/>
          <w:szCs w:val="32"/>
        </w:rPr>
        <w:t>其他国内公务接待支出</w:t>
      </w:r>
      <w:r>
        <w:rPr>
          <w:rFonts w:hint="eastAsia" w:ascii="CESI仿宋-GB2312" w:hAnsi="CESI仿宋-GB2312" w:eastAsia="CESI仿宋-GB2312" w:cs="CESI仿宋-GB2312"/>
          <w:sz w:val="32"/>
          <w:szCs w:val="32"/>
          <w:lang w:val="en-US" w:eastAsia="zh-CN"/>
        </w:rPr>
        <w:t>0</w:t>
      </w:r>
      <w:r>
        <w:rPr>
          <w:rFonts w:hint="eastAsia" w:ascii="CESI仿宋-GB2312" w:hAnsi="CESI仿宋-GB2312" w:eastAsia="CESI仿宋-GB2312" w:cs="CESI仿宋-GB2312"/>
          <w:sz w:val="32"/>
          <w:szCs w:val="32"/>
        </w:rPr>
        <w:t>万元。202</w:t>
      </w: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年共接待国内来访团组</w:t>
      </w:r>
      <w:r>
        <w:rPr>
          <w:rFonts w:hint="eastAsia" w:ascii="CESI仿宋-GB2312" w:hAnsi="CESI仿宋-GB2312" w:eastAsia="CESI仿宋-GB2312" w:cs="CESI仿宋-GB2312"/>
          <w:sz w:val="32"/>
          <w:szCs w:val="32"/>
          <w:lang w:val="en-US" w:eastAsia="zh-CN"/>
        </w:rPr>
        <w:t>0</w:t>
      </w:r>
      <w:r>
        <w:rPr>
          <w:rFonts w:hint="eastAsia" w:ascii="CESI仿宋-GB2312" w:hAnsi="CESI仿宋-GB2312" w:eastAsia="CESI仿宋-GB2312" w:cs="CESI仿宋-GB2312"/>
          <w:sz w:val="32"/>
          <w:szCs w:val="32"/>
        </w:rPr>
        <w:t>个、来宾</w:t>
      </w:r>
      <w:r>
        <w:rPr>
          <w:rFonts w:hint="eastAsia" w:ascii="CESI仿宋-GB2312" w:hAnsi="CESI仿宋-GB2312" w:eastAsia="CESI仿宋-GB2312" w:cs="CESI仿宋-GB2312"/>
          <w:sz w:val="32"/>
          <w:szCs w:val="32"/>
          <w:lang w:val="en-US" w:eastAsia="zh-CN"/>
        </w:rPr>
        <w:t>0</w:t>
      </w:r>
      <w:r>
        <w:rPr>
          <w:rFonts w:hint="eastAsia" w:ascii="CESI仿宋-GB2312" w:hAnsi="CESI仿宋-GB2312" w:eastAsia="CESI仿宋-GB2312" w:cs="CESI仿宋-GB2312"/>
          <w:sz w:val="32"/>
          <w:szCs w:val="32"/>
        </w:rPr>
        <w:t>人次（不包括陪同人员）。</w:t>
      </w:r>
    </w:p>
    <w:p>
      <w:pPr>
        <w:keepNext w:val="0"/>
        <w:keepLines w:val="0"/>
        <w:pageBreakBefore w:val="0"/>
        <w:widowControl/>
        <w:numPr>
          <w:ilvl w:val="0"/>
          <w:numId w:val="3"/>
        </w:numPr>
        <w:kinsoku/>
        <w:wordWrap/>
        <w:overflowPunct/>
        <w:topLinePunct w:val="0"/>
        <w:autoSpaceDE/>
        <w:autoSpaceDN/>
        <w:bidi w:val="0"/>
        <w:adjustRightInd/>
        <w:snapToGrid/>
        <w:spacing w:line="590" w:lineRule="exact"/>
        <w:ind w:left="640" w:right="0" w:rightChars="0" w:hanging="640" w:hangingChars="200"/>
        <w:jc w:val="both"/>
        <w:textAlignment w:val="auto"/>
        <w:outlineLvl w:val="1"/>
        <w:rPr>
          <w:rFonts w:hint="eastAsia" w:ascii="CESI仿宋-GB2312" w:hAnsi="CESI仿宋-GB2312" w:eastAsia="CESI仿宋-GB2312" w:cs="CESI仿宋-GB2312"/>
          <w:b/>
          <w:bCs/>
          <w:sz w:val="32"/>
          <w:szCs w:val="32"/>
        </w:rPr>
      </w:pPr>
      <w:r>
        <w:rPr>
          <w:rFonts w:hint="eastAsia" w:ascii="CESI仿宋-GB2312" w:hAnsi="CESI仿宋-GB2312" w:eastAsia="CESI仿宋-GB2312" w:cs="CESI仿宋-GB2312"/>
          <w:b/>
          <w:bCs/>
          <w:sz w:val="32"/>
          <w:szCs w:val="32"/>
        </w:rPr>
        <w:t>机关运行经费支出情况说明</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960" w:firstLineChars="300"/>
        <w:jc w:val="both"/>
        <w:textAlignment w:val="auto"/>
        <w:outlineLvl w:val="1"/>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202</w:t>
      </w: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年度机关运行经费初预算为</w:t>
      </w:r>
      <w:r>
        <w:rPr>
          <w:rFonts w:hint="eastAsia" w:ascii="CESI仿宋-GB2312" w:hAnsi="CESI仿宋-GB2312" w:eastAsia="CESI仿宋-GB2312" w:cs="CESI仿宋-GB2312"/>
          <w:sz w:val="32"/>
          <w:szCs w:val="32"/>
          <w:lang w:val="en-US" w:eastAsia="zh-CN"/>
        </w:rPr>
        <w:t>0</w:t>
      </w:r>
      <w:r>
        <w:rPr>
          <w:rFonts w:hint="eastAsia" w:ascii="CESI仿宋-GB2312" w:hAnsi="CESI仿宋-GB2312" w:eastAsia="CESI仿宋-GB2312" w:cs="CESI仿宋-GB2312"/>
          <w:sz w:val="32"/>
          <w:szCs w:val="32"/>
        </w:rPr>
        <w:t>万元，支出决算为0.00万元。我单位不是行政机关</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也不是参照公务员管理事业单位，没有机关运行经费支出。</w:t>
      </w:r>
      <w:r>
        <w:rPr>
          <w:rFonts w:hint="eastAsia" w:ascii="CESI仿宋-GB2312" w:hAnsi="CESI仿宋-GB2312" w:eastAsia="CESI仿宋-GB2312" w:cs="CESI仿宋-GB2312"/>
          <w:sz w:val="32"/>
          <w:szCs w:val="32"/>
        </w:rPr>
        <w:br w:type="textWrapping"/>
      </w:r>
    </w:p>
    <w:p>
      <w:pPr>
        <w:widowControl/>
        <w:jc w:val="left"/>
        <w:rPr>
          <w:rFonts w:hint="eastAsia" w:ascii="CESI仿宋-GB2312" w:hAnsi="CESI仿宋-GB2312" w:eastAsia="CESI仿宋-GB2312" w:cs="CESI仿宋-GB2312"/>
          <w:b/>
          <w:bCs/>
          <w:color w:val="auto"/>
          <w:sz w:val="32"/>
          <w:szCs w:val="32"/>
          <w:highlight w:val="none"/>
          <w:lang w:val="en-US" w:eastAsia="zh-CN"/>
        </w:rPr>
      </w:pPr>
      <w:r>
        <w:rPr>
          <w:rFonts w:hint="eastAsia" w:ascii="CESI仿宋-GB2312" w:hAnsi="CESI仿宋-GB2312" w:eastAsia="CESI仿宋-GB2312" w:cs="CESI仿宋-GB2312"/>
          <w:b/>
          <w:bCs/>
          <w:sz w:val="32"/>
          <w:szCs w:val="32"/>
        </w:rPr>
        <w:t>十</w:t>
      </w:r>
      <w:r>
        <w:rPr>
          <w:rFonts w:hint="eastAsia" w:ascii="CESI仿宋-GB2312" w:hAnsi="CESI仿宋-GB2312" w:eastAsia="CESI仿宋-GB2312" w:cs="CESI仿宋-GB2312"/>
          <w:b/>
          <w:bCs/>
          <w:sz w:val="32"/>
          <w:szCs w:val="32"/>
          <w:lang w:eastAsia="zh-CN"/>
        </w:rPr>
        <w:t>一</w:t>
      </w:r>
      <w:r>
        <w:rPr>
          <w:rFonts w:hint="eastAsia" w:ascii="CESI仿宋-GB2312" w:hAnsi="CESI仿宋-GB2312" w:eastAsia="CESI仿宋-GB2312" w:cs="CESI仿宋-GB2312"/>
          <w:b/>
          <w:bCs/>
          <w:sz w:val="32"/>
          <w:szCs w:val="32"/>
        </w:rPr>
        <w:t>、政府采购支出情况说明</w:t>
      </w:r>
      <w:r>
        <w:rPr>
          <w:rFonts w:hint="eastAsia" w:ascii="CESI仿宋-GB2312" w:hAnsi="CESI仿宋-GB2312" w:eastAsia="CESI仿宋-GB2312" w:cs="CESI仿宋-GB2312"/>
          <w:sz w:val="32"/>
          <w:szCs w:val="32"/>
        </w:rPr>
        <w:br w:type="textWrapping"/>
      </w:r>
      <w:r>
        <w:rPr>
          <w:rFonts w:hint="eastAsia" w:ascii="CESI仿宋-GB2312" w:hAnsi="CESI仿宋-GB2312" w:eastAsia="CESI仿宋-GB2312" w:cs="CESI仿宋-GB2312"/>
          <w:sz w:val="32"/>
          <w:szCs w:val="32"/>
          <w:lang w:val="en-US" w:eastAsia="zh-CN"/>
        </w:rPr>
        <w:t xml:space="preserve">    2023</w:t>
      </w:r>
      <w:r>
        <w:rPr>
          <w:rFonts w:hint="eastAsia" w:ascii="CESI仿宋-GB2312" w:hAnsi="CESI仿宋-GB2312" w:eastAsia="CESI仿宋-GB2312" w:cs="CESI仿宋-GB2312"/>
          <w:sz w:val="32"/>
          <w:szCs w:val="32"/>
        </w:rPr>
        <w:t>年度政府采购支出总额0.00万元，其中：政府采购货物支出 0.00万元、政府采购工程支出0.00万元、政府采购服务支出0.00万元。授予中小企业合同金额 0.00万元，占政府采购支出总额的0.00%,其中：授予小微企业合同金额0.00万元，占政府 采购支出总额的0.00%。</w:t>
      </w:r>
      <w:r>
        <w:rPr>
          <w:rFonts w:hint="eastAsia" w:ascii="CESI仿宋-GB2312" w:hAnsi="CESI仿宋-GB2312" w:eastAsia="CESI仿宋-GB2312" w:cs="CESI仿宋-GB2312"/>
          <w:sz w:val="32"/>
          <w:szCs w:val="32"/>
        </w:rPr>
        <w:br w:type="textWrapping"/>
      </w:r>
      <w:r>
        <w:rPr>
          <w:rFonts w:hint="eastAsia" w:ascii="CESI仿宋-GB2312" w:hAnsi="CESI仿宋-GB2312" w:eastAsia="CESI仿宋-GB2312" w:cs="CESI仿宋-GB2312"/>
          <w:b/>
          <w:bCs/>
          <w:sz w:val="32"/>
          <w:szCs w:val="32"/>
        </w:rPr>
        <w:t>十</w:t>
      </w:r>
      <w:r>
        <w:rPr>
          <w:rFonts w:hint="eastAsia" w:ascii="CESI仿宋-GB2312" w:hAnsi="CESI仿宋-GB2312" w:eastAsia="CESI仿宋-GB2312" w:cs="CESI仿宋-GB2312"/>
          <w:b/>
          <w:bCs/>
          <w:sz w:val="32"/>
          <w:szCs w:val="32"/>
          <w:lang w:eastAsia="zh-CN"/>
        </w:rPr>
        <w:t>二</w:t>
      </w:r>
      <w:r>
        <w:rPr>
          <w:rFonts w:hint="eastAsia" w:ascii="CESI仿宋-GB2312" w:hAnsi="CESI仿宋-GB2312" w:eastAsia="CESI仿宋-GB2312" w:cs="CESI仿宋-GB2312"/>
          <w:b/>
          <w:bCs/>
          <w:sz w:val="32"/>
          <w:szCs w:val="32"/>
        </w:rPr>
        <w:t>、国有资产占用情况说明</w:t>
      </w:r>
      <w:r>
        <w:rPr>
          <w:rFonts w:hint="eastAsia" w:ascii="CESI仿宋-GB2312" w:hAnsi="CESI仿宋-GB2312" w:eastAsia="CESI仿宋-GB2312" w:cs="CESI仿宋-GB2312"/>
          <w:b/>
          <w:bCs/>
          <w:sz w:val="32"/>
          <w:szCs w:val="32"/>
        </w:rPr>
        <w:br w:type="textWrapping"/>
      </w:r>
      <w:r>
        <w:rPr>
          <w:rFonts w:hint="eastAsia" w:ascii="CESI仿宋-GB2312" w:hAnsi="CESI仿宋-GB2312" w:eastAsia="CESI仿宋-GB2312" w:cs="CESI仿宋-GB2312"/>
          <w:b/>
          <w:bCs/>
          <w:sz w:val="32"/>
          <w:szCs w:val="32"/>
          <w:lang w:val="en-US" w:eastAsia="zh-CN"/>
        </w:rPr>
        <w:t xml:space="preserve">    </w:t>
      </w:r>
      <w:r>
        <w:rPr>
          <w:rFonts w:hint="eastAsia" w:ascii="CESI仿宋-GB2312" w:hAnsi="CESI仿宋-GB2312" w:eastAsia="CESI仿宋-GB2312" w:cs="CESI仿宋-GB2312"/>
          <w:sz w:val="32"/>
          <w:szCs w:val="32"/>
        </w:rPr>
        <w:t>202</w:t>
      </w: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年期末，我单位共有车辆0辆，其中：省级领导干部用车0辆、主要领导干部用车 0辆、机要通信用车0辆、</w:t>
      </w:r>
      <w:r>
        <w:rPr>
          <w:rFonts w:hint="eastAsia" w:ascii="CESI仿宋-GB2312" w:hAnsi="CESI仿宋-GB2312" w:eastAsia="CESI仿宋-GB2312" w:cs="CESI仿宋-GB2312"/>
          <w:color w:val="auto"/>
          <w:sz w:val="32"/>
          <w:szCs w:val="32"/>
        </w:rPr>
        <w:t>应急保障车0辆、执法执勤用车 0辆、特种专业技术用车0辆、离退休干部用车0辆、其他用 车0辆；单位价值50万元以上通用设备0台（套），单位价值100万元以上专用设备</w:t>
      </w:r>
      <w:r>
        <w:rPr>
          <w:rFonts w:hint="eastAsia" w:ascii="CESI仿宋-GB2312" w:hAnsi="CESI仿宋-GB2312" w:eastAsia="CESI仿宋-GB2312" w:cs="CESI仿宋-GB2312"/>
          <w:color w:val="auto"/>
          <w:sz w:val="32"/>
          <w:szCs w:val="32"/>
          <w:lang w:val="en-US" w:eastAsia="zh-CN"/>
        </w:rPr>
        <w:t>0</w:t>
      </w:r>
      <w:r>
        <w:rPr>
          <w:rFonts w:hint="eastAsia" w:ascii="CESI仿宋-GB2312" w:hAnsi="CESI仿宋-GB2312" w:eastAsia="CESI仿宋-GB2312" w:cs="CESI仿宋-GB2312"/>
          <w:color w:val="auto"/>
          <w:sz w:val="32"/>
          <w:szCs w:val="32"/>
        </w:rPr>
        <w:t>台（套）。</w:t>
      </w:r>
      <w:r>
        <w:rPr>
          <w:rFonts w:hint="eastAsia" w:ascii="CESI仿宋-GB2312" w:hAnsi="CESI仿宋-GB2312" w:eastAsia="CESI仿宋-GB2312" w:cs="CESI仿宋-GB2312"/>
          <w:color w:val="auto"/>
          <w:sz w:val="32"/>
          <w:szCs w:val="32"/>
        </w:rPr>
        <w:br w:type="textWrapping"/>
      </w:r>
      <w:r>
        <w:rPr>
          <w:rFonts w:hint="eastAsia" w:ascii="CESI仿宋-GB2312" w:hAnsi="CESI仿宋-GB2312" w:eastAsia="CESI仿宋-GB2312" w:cs="CESI仿宋-GB2312"/>
          <w:b/>
          <w:bCs/>
          <w:color w:val="auto"/>
          <w:sz w:val="32"/>
          <w:szCs w:val="32"/>
          <w:highlight w:val="none"/>
          <w:lang w:val="en-US" w:eastAsia="zh-CN"/>
        </w:rPr>
        <w:t>十三、预算绩效情况说明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2"/>
        <w:rPr>
          <w:rFonts w:hint="eastAsia" w:ascii="CESI仿宋-GB2312" w:hAnsi="CESI仿宋-GB2312" w:eastAsia="CESI仿宋-GB2312" w:cs="CESI仿宋-GB2312"/>
          <w:b/>
          <w:bCs/>
          <w:color w:val="auto"/>
          <w:sz w:val="32"/>
          <w:szCs w:val="32"/>
          <w:highlight w:val="none"/>
          <w:lang w:val="en-US" w:eastAsia="zh-CN"/>
        </w:rPr>
      </w:pPr>
      <w:r>
        <w:rPr>
          <w:rFonts w:hint="eastAsia" w:ascii="CESI仿宋-GB2312" w:hAnsi="CESI仿宋-GB2312" w:eastAsia="CESI仿宋-GB2312" w:cs="CESI仿宋-GB2312"/>
          <w:b/>
          <w:bCs/>
          <w:color w:val="auto"/>
          <w:sz w:val="32"/>
          <w:szCs w:val="32"/>
          <w:highlight w:val="none"/>
          <w:lang w:val="en-US" w:eastAsia="zh-CN"/>
        </w:rPr>
        <w:t>（一）绩效管理工作开展情况。</w:t>
      </w:r>
    </w:p>
    <w:p>
      <w:pPr>
        <w:widowControl/>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2023年，我单位认真学习贯彻文件精神，按照绩效评价指标体系及评分标准，科学设定绩效目标，不断加强绩效管理，将全面实施绩效管理理念贯穿经费支出的事前绩效目标设定、事中绩效监控和事后绩效评 价全过程，认真对照实施项目内容开展绩效评价工作。通过全面开展绩效评价工作，进一步提高了财政资金使用效益。 </w:t>
      </w:r>
    </w:p>
    <w:p>
      <w:pPr>
        <w:keepNext w:val="0"/>
        <w:keepLines w:val="0"/>
        <w:pageBreakBefore w:val="0"/>
        <w:widowControl/>
        <w:numPr>
          <w:ilvl w:val="0"/>
          <w:numId w:val="2"/>
        </w:numPr>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2"/>
        <w:rPr>
          <w:rFonts w:hint="eastAsia" w:ascii="CESI仿宋-GB2312" w:hAnsi="CESI仿宋-GB2312" w:eastAsia="CESI仿宋-GB2312" w:cs="CESI仿宋-GB2312"/>
          <w:b/>
          <w:bCs/>
          <w:color w:val="auto"/>
          <w:sz w:val="32"/>
          <w:szCs w:val="32"/>
          <w:highlight w:val="none"/>
          <w:lang w:val="en-US" w:eastAsia="zh-CN"/>
        </w:rPr>
      </w:pPr>
      <w:r>
        <w:rPr>
          <w:rFonts w:hint="eastAsia" w:ascii="CESI仿宋-GB2312" w:hAnsi="CESI仿宋-GB2312" w:eastAsia="CESI仿宋-GB2312" w:cs="CESI仿宋-GB2312"/>
          <w:b/>
          <w:bCs/>
          <w:color w:val="auto"/>
          <w:sz w:val="32"/>
          <w:szCs w:val="32"/>
          <w:highlight w:val="none"/>
          <w:lang w:val="en-US" w:eastAsia="zh-CN"/>
        </w:rPr>
        <w:t>项目绩效自评结果。</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2"/>
        <w:rPr>
          <w:rFonts w:hint="eastAsia" w:ascii="仿宋_GB2312" w:hAnsi="仿宋_GB2312" w:eastAsia="仿宋_GB2312" w:cs="仿宋_GB2312"/>
          <w:color w:val="auto"/>
          <w:sz w:val="32"/>
          <w:szCs w:val="32"/>
        </w:rPr>
      </w:pPr>
      <w:r>
        <w:rPr>
          <w:rFonts w:hint="eastAsia" w:ascii="仿宋_GB2312" w:hAnsi="宋体" w:eastAsia="仿宋_GB2312" w:cs="仿宋_GB2312"/>
          <w:color w:val="auto"/>
          <w:kern w:val="0"/>
          <w:sz w:val="32"/>
          <w:szCs w:val="32"/>
          <w:lang w:bidi="ar"/>
        </w:rPr>
        <w:t>202</w:t>
      </w:r>
      <w:r>
        <w:rPr>
          <w:rFonts w:hint="eastAsia" w:ascii="仿宋_GB2312" w:hAnsi="宋体" w:eastAsia="仿宋_GB2312" w:cs="仿宋_GB2312"/>
          <w:color w:val="auto"/>
          <w:kern w:val="0"/>
          <w:sz w:val="32"/>
          <w:szCs w:val="32"/>
          <w:lang w:val="en-US" w:eastAsia="zh-CN" w:bidi="ar"/>
        </w:rPr>
        <w:t>3</w:t>
      </w:r>
      <w:r>
        <w:rPr>
          <w:rFonts w:hint="eastAsia" w:ascii="仿宋_GB2312" w:hAnsi="宋体" w:eastAsia="仿宋_GB2312" w:cs="仿宋_GB2312"/>
          <w:color w:val="auto"/>
          <w:kern w:val="0"/>
          <w:sz w:val="32"/>
          <w:szCs w:val="32"/>
          <w:lang w:bidi="ar"/>
        </w:rPr>
        <w:t>年度，</w:t>
      </w:r>
      <w:r>
        <w:rPr>
          <w:rFonts w:hint="eastAsia" w:ascii="仿宋_GB2312" w:hAnsi="仿宋_GB2312" w:eastAsia="仿宋_GB2312" w:cs="仿宋_GB2312"/>
          <w:color w:val="auto"/>
          <w:sz w:val="32"/>
          <w:szCs w:val="32"/>
        </w:rPr>
        <w:t>根据批复的项目绩效目标，收集项目绩效目标实现程度、预算执行情况等资料，按照预算执行率、资金管理情况、成本指标、产出指标、效益指标、满意度指标六个方面进行自评，自评等级为优。</w:t>
      </w:r>
    </w:p>
    <w:p>
      <w:pPr>
        <w:keepNext w:val="0"/>
        <w:keepLines w:val="0"/>
        <w:pageBreakBefore w:val="0"/>
        <w:widowControl/>
        <w:numPr>
          <w:ilvl w:val="0"/>
          <w:numId w:val="4"/>
        </w:numPr>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2"/>
        <w:rPr>
          <w:rFonts w:hint="eastAsia" w:ascii="楷体_GB2312" w:hAnsi="楷体_GB2312" w:eastAsia="楷体_GB2312" w:cs="楷体_GB2312"/>
          <w:b w:val="0"/>
          <w:bCs w:val="0"/>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 xml:space="preserve"> 以单位为主体开展的重点绩效评价结果。</w:t>
      </w:r>
    </w:p>
    <w:p>
      <w:pPr>
        <w:keepNext w:val="0"/>
        <w:keepLines w:val="0"/>
        <w:pageBreakBefore w:val="0"/>
        <w:widowControl/>
        <w:numPr>
          <w:numId w:val="0"/>
        </w:numPr>
        <w:kinsoku/>
        <w:wordWrap/>
        <w:overflowPunct/>
        <w:topLinePunct w:val="0"/>
        <w:autoSpaceDE/>
        <w:autoSpaceDN/>
        <w:bidi w:val="0"/>
        <w:adjustRightInd/>
        <w:snapToGrid/>
        <w:spacing w:line="590" w:lineRule="exact"/>
        <w:ind w:leftChars="200" w:right="0" w:rightChars="0" w:firstLine="320" w:firstLineChars="100"/>
        <w:jc w:val="both"/>
        <w:textAlignment w:val="auto"/>
        <w:outlineLvl w:val="2"/>
        <w:rPr>
          <w:rFonts w:hint="eastAsia" w:ascii="仿宋_GB2312" w:hAnsi="仿宋_GB2312" w:eastAsia="仿宋_GB2312" w:cs="仿宋_GB2312"/>
          <w:color w:val="auto"/>
          <w:kern w:val="0"/>
          <w:sz w:val="32"/>
          <w:szCs w:val="32"/>
          <w:highlight w:val="none"/>
          <w:lang w:val="en-US" w:eastAsia="zh-CN"/>
        </w:rPr>
        <w:sectPr>
          <w:pgSz w:w="11906" w:h="16838"/>
          <w:pgMar w:top="1440" w:right="1800" w:bottom="1440" w:left="1800" w:header="720" w:footer="720" w:gutter="0"/>
          <w:pgNumType w:fmt="numberInDash"/>
          <w:cols w:space="720" w:num="1"/>
          <w:docGrid w:type="lines" w:linePitch="312" w:charSpace="0"/>
        </w:sectPr>
      </w:pPr>
      <w:r>
        <w:rPr>
          <w:rFonts w:hint="eastAsia" w:ascii="仿宋_GB2312" w:hAnsi="仿宋_GB2312" w:eastAsia="仿宋_GB2312" w:cs="仿宋_GB2312"/>
          <w:b w:val="0"/>
          <w:bCs w:val="0"/>
          <w:color w:val="auto"/>
          <w:sz w:val="32"/>
          <w:szCs w:val="32"/>
          <w:highlight w:val="none"/>
          <w:lang w:val="en-US" w:eastAsia="zh-CN"/>
        </w:rPr>
        <w:t>无。</w:t>
      </w:r>
      <w:bookmarkStart w:id="0" w:name="_GoBack"/>
      <w:bookmarkEnd w:id="0"/>
    </w:p>
    <w:p>
      <w:pPr>
        <w:ind w:firstLine="1680" w:firstLineChars="350"/>
        <w:jc w:val="both"/>
        <w:outlineLvl w:val="0"/>
        <w:rPr>
          <w:rFonts w:hint="eastAsia" w:ascii="仿宋_GB2312" w:hAnsi="仿宋_GB2312" w:eastAsia="仿宋_GB2312" w:cs="仿宋_GB2312"/>
          <w:sz w:val="32"/>
          <w:szCs w:val="32"/>
          <w:lang w:val="en-US" w:eastAsia="zh-CN"/>
        </w:rPr>
      </w:pPr>
      <w:r>
        <w:rPr>
          <w:rFonts w:hint="eastAsia" w:ascii="黑体" w:hAnsi="黑体" w:eastAsia="黑体" w:cs="黑体"/>
          <w:color w:val="auto"/>
          <w:sz w:val="48"/>
          <w:szCs w:val="48"/>
          <w:highlight w:val="none"/>
        </w:rPr>
        <w:t>第</w:t>
      </w:r>
      <w:r>
        <w:rPr>
          <w:rFonts w:hint="eastAsia" w:ascii="黑体" w:hAnsi="黑体" w:eastAsia="黑体" w:cs="黑体"/>
          <w:color w:val="auto"/>
          <w:sz w:val="48"/>
          <w:szCs w:val="48"/>
          <w:highlight w:val="none"/>
          <w:lang w:eastAsia="zh-CN"/>
        </w:rPr>
        <w:t>四</w:t>
      </w:r>
      <w:r>
        <w:rPr>
          <w:rFonts w:hint="eastAsia" w:ascii="黑体" w:hAnsi="黑体" w:eastAsia="黑体" w:cs="黑体"/>
          <w:color w:val="auto"/>
          <w:sz w:val="48"/>
          <w:szCs w:val="48"/>
          <w:highlight w:val="none"/>
        </w:rPr>
        <w:t>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rPr>
        <w:t>名词解释</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640"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一、财政拨款收入：单位从同级政府财政部门取得的财政预算资金。</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640"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二、事业收入：事业单位开展专业业务活动及其辅助活动取得的收入。</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640"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三、上级补助收入：事业单位从主管部门和上级单位取得的非财政补助收入。</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640"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四、附属单位上缴收入：事业单位取得附属独立核算单位根据有关规定上缴的收入。。</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640"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五、经营收入：事业单位在专业业务活动及其辅助活动之外开展非独立核算经营活动取得的收入。</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640"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六、其他收入：单位取得的除 “财政拨款收入，“事止收入”、“上級朴助收入”附属单位上缴收入”、“经营收入，以外的各项收入。</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640"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七、使用非财政拨款结余：指事业单位使用以前年度积累的非财政拨款结余弥补当年收支差额的金额。</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640"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八、年初结转和结余：指单位以前年度尚未完成、结转到本年仍按原规定用途继续使用的资金，或项目己完成等产生的结余</w:t>
      </w:r>
      <w:r>
        <w:rPr>
          <w:rFonts w:hint="eastAsia" w:ascii="仿宋_GB2312" w:hAnsi="仿宋_GB2312" w:eastAsia="仿宋_GB2312" w:cs="仿宋_GB2312"/>
          <w:sz w:val="32"/>
          <w:szCs w:val="32"/>
          <w:lang w:eastAsia="zh-CN"/>
        </w:rPr>
        <w:t>资</w:t>
      </w:r>
      <w:r>
        <w:rPr>
          <w:rFonts w:hint="eastAsia" w:ascii="仿宋_GB2312" w:hAnsi="仿宋_GB2312" w:eastAsia="仿宋_GB2312" w:cs="仿宋_GB2312"/>
          <w:sz w:val="32"/>
          <w:szCs w:val="32"/>
        </w:rPr>
        <w:t>金。</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640"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九、基本支出：为保障机构正常运转、完成日常工作任务而发生的人员支出和公用支出。</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640"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十、项目支出：基本支出之外为完成特定行政任务和事业发展目标所发生的支出。</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640"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十一、经营支出：指事业单位在专业业务活动及其辅助活动之外开展非独立核算经营活动发生的支出。</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640"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十二、工资福利支出：单位支付给在职职工和编制外长期聘用人员的各类劳动报酬，以及为</w:t>
      </w:r>
      <w:r>
        <w:rPr>
          <w:rFonts w:hint="eastAsia" w:ascii="仿宋_GB2312" w:hAnsi="仿宋_GB2312" w:eastAsia="仿宋_GB2312" w:cs="仿宋_GB2312"/>
          <w:sz w:val="32"/>
          <w:szCs w:val="32"/>
          <w:lang w:eastAsia="zh-CN"/>
        </w:rPr>
        <w:t>上述</w:t>
      </w:r>
      <w:r>
        <w:rPr>
          <w:rFonts w:hint="eastAsia" w:ascii="仿宋_GB2312" w:hAnsi="仿宋_GB2312" w:eastAsia="仿宋_GB2312" w:cs="仿宋_GB2312"/>
          <w:sz w:val="32"/>
          <w:szCs w:val="32"/>
        </w:rPr>
        <w:t>人员缴纳的各项社会保险费等。。</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640"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十三、商品和服务支出：单位购买商品和服务的支出。。</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640"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十四、对个人和家庭的补助支出：单位用于对个人和家庭的补助支出。。</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640"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十五、结余分配：指事业单位按照会计制度规定缴纳的所得税、提取的专用结余以及转入非财政</w:t>
      </w:r>
      <w:r>
        <w:rPr>
          <w:rFonts w:hint="eastAsia" w:ascii="仿宋_GB2312" w:hAnsi="仿宋_GB2312" w:eastAsia="仿宋_GB2312" w:cs="仿宋_GB2312"/>
          <w:sz w:val="32"/>
          <w:szCs w:val="32"/>
          <w:lang w:eastAsia="zh-CN"/>
        </w:rPr>
        <w:t>拨款</w:t>
      </w:r>
      <w:r>
        <w:rPr>
          <w:rFonts w:hint="eastAsia" w:ascii="仿宋_GB2312" w:hAnsi="仿宋_GB2312" w:eastAsia="仿宋_GB2312" w:cs="仿宋_GB2312"/>
          <w:sz w:val="32"/>
          <w:szCs w:val="32"/>
        </w:rPr>
        <w:t>结余的金额等。</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640"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十六、年末结转和结余：指单位按有关规定结转到下年或以后年度继续使用的资金，或项目己完成等产生的结余资金。。</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640"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十七、“三公”经费：纳入同级财政预决算管理 “三公”经费，指单位使用财政拨款安排的因公出国（境）费、公务用车购置及运行费和公务接待费。其中，因公出国(境）费反映单位公务出国（境）的国际旅费、国外城市问交通费、住宿费、伙食费、培训费、公杂费等支出；公务用车购置及运行费反映反映单位公务用车车辆购置支出（含车辆购置税）及租用费、燃料费、维修费、过路过桥费、保险费、安全奖励费用等支出；公务按待费</w:t>
      </w:r>
      <w:r>
        <w:rPr>
          <w:rFonts w:hint="eastAsia" w:ascii="仿宋_GB2312" w:hAnsi="仿宋_GB2312" w:eastAsia="仿宋_GB2312" w:cs="仿宋_GB2312"/>
          <w:sz w:val="32"/>
          <w:szCs w:val="32"/>
          <w:lang w:eastAsia="zh-CN"/>
        </w:rPr>
        <w:t>反</w:t>
      </w:r>
      <w:r>
        <w:rPr>
          <w:rFonts w:hint="eastAsia" w:ascii="仿宋_GB2312" w:hAnsi="仿宋_GB2312" w:eastAsia="仿宋_GB2312" w:cs="仿宋_GB2312"/>
          <w:sz w:val="32"/>
          <w:szCs w:val="32"/>
        </w:rPr>
        <w:t>映单位按规定开支的各类公务接待（含外宾接待）支出。</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leftChars="200" w:right="0" w:rightChars="0" w:firstLine="640"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八、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928" w:right="1474" w:bottom="1701"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方正仿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- 3 -</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Dkov7PyAEAAJkDAAAOAAAAAAAA&#10;AAEAIAAAADQBAABkcnMvZTJvRG9jLnhtbFBLBQYAAAAABgAGAFkBAABu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- 3 -</w:t>
                    </w:r>
                    <w:r>
                      <w:rPr>
                        <w:rFonts w:hint="eastAsia"/>
                        <w:sz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rPr>
                              <w:rFonts w:hint="eastAsia"/>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PQJJ5fHAQAAmQMAAA4AAAAAAAAA&#10;AQAgAAAANAEAAGRycy9lMm9Eb2MueG1sUEsFBgAAAAAGAAYAWQEAAG0FAAAAAA==&#10;">
              <v:fill on="f" focussize="0,0"/>
              <v:stroke on="f"/>
              <v:imagedata o:title=""/>
              <o:lock v:ext="edit" aspectratio="f"/>
              <v:textbox inset="0mm,0mm,0mm,0mm" style="mso-fit-shape-to-text:t;">
                <w:txbxContent>
                  <w:p>
                    <w:pPr>
                      <w:rPr>
                        <w:rFonts w:hint="eastAsia"/>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- 2 -</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BG+QoMkBAACZAwAADgAAAAAA&#10;AAABACAAAAA0AQAAZHJzL2Uyb0RvYy54bWxQSwUGAAAAAAYABgBZAQAAbwU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- 2 -</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BA6DDD"/>
    <w:multiLevelType w:val="singleLevel"/>
    <w:tmpl w:val="F6BA6DDD"/>
    <w:lvl w:ilvl="0" w:tentative="0">
      <w:start w:val="10"/>
      <w:numFmt w:val="chineseCounting"/>
      <w:suff w:val="nothing"/>
      <w:lvlText w:val="%1、"/>
      <w:lvlJc w:val="left"/>
      <w:rPr>
        <w:rFonts w:hint="eastAsia"/>
      </w:rPr>
    </w:lvl>
  </w:abstractNum>
  <w:abstractNum w:abstractNumId="1">
    <w:nsid w:val="FDCE3AA0"/>
    <w:multiLevelType w:val="singleLevel"/>
    <w:tmpl w:val="FDCE3AA0"/>
    <w:lvl w:ilvl="0" w:tentative="0">
      <w:start w:val="1"/>
      <w:numFmt w:val="chineseCounting"/>
      <w:suff w:val="nothing"/>
      <w:lvlText w:val="（%1）"/>
      <w:lvlJc w:val="left"/>
      <w:rPr>
        <w:rFonts w:hint="eastAsia"/>
      </w:rPr>
    </w:lvl>
  </w:abstractNum>
  <w:abstractNum w:abstractNumId="2">
    <w:nsid w:val="FE78899B"/>
    <w:multiLevelType w:val="singleLevel"/>
    <w:tmpl w:val="FE78899B"/>
    <w:lvl w:ilvl="0" w:tentative="0">
      <w:start w:val="3"/>
      <w:numFmt w:val="chineseCounting"/>
      <w:lvlText w:val="(%1)"/>
      <w:lvlJc w:val="left"/>
      <w:pPr>
        <w:tabs>
          <w:tab w:val="left" w:pos="312"/>
        </w:tabs>
      </w:pPr>
      <w:rPr>
        <w:rFonts w:hint="eastAsia"/>
      </w:rPr>
    </w:lvl>
  </w:abstractNum>
  <w:abstractNum w:abstractNumId="3">
    <w:nsid w:val="5971BE17"/>
    <w:multiLevelType w:val="singleLevel"/>
    <w:tmpl w:val="5971BE17"/>
    <w:lvl w:ilvl="0" w:tentative="0">
      <w:start w:val="1"/>
      <w:numFmt w:val="chineseCounting"/>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5B51CEC"/>
    <w:rsid w:val="1FBF6DDE"/>
    <w:rsid w:val="39874550"/>
    <w:rsid w:val="673FFACA"/>
    <w:rsid w:val="733F3425"/>
    <w:rsid w:val="77DF32E8"/>
    <w:rsid w:val="7C675359"/>
    <w:rsid w:val="7E0F7A0B"/>
    <w:rsid w:val="7FC10080"/>
    <w:rsid w:val="7FDE9F57"/>
    <w:rsid w:val="7FEFA1B8"/>
    <w:rsid w:val="7FF7486D"/>
    <w:rsid w:val="9BEFE1DC"/>
    <w:rsid w:val="9FF71B63"/>
    <w:rsid w:val="A4BBE0EA"/>
    <w:rsid w:val="A5EF59A1"/>
    <w:rsid w:val="B9A36A19"/>
    <w:rsid w:val="D69EDA18"/>
    <w:rsid w:val="DAD96648"/>
    <w:rsid w:val="DB963D94"/>
    <w:rsid w:val="E5B51CEC"/>
    <w:rsid w:val="EBCF3B12"/>
    <w:rsid w:val="EFF6B816"/>
    <w:rsid w:val="EFFD7F42"/>
    <w:rsid w:val="F7FFDF2C"/>
    <w:rsid w:val="FBFEBA1B"/>
    <w:rsid w:val="FBFF2BCB"/>
    <w:rsid w:val="FDBBE5EC"/>
    <w:rsid w:val="FDFDEEC3"/>
    <w:rsid w:val="FEDF3163"/>
    <w:rsid w:val="FF7FFF6B"/>
    <w:rsid w:val="FFAECC4A"/>
    <w:rsid w:val="FFB88F8C"/>
    <w:rsid w:val="FFFB9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MessageHeader"/>
    <w:basedOn w:val="1"/>
    <w:next w:val="3"/>
    <w:qFormat/>
    <w:uiPriority w:val="99"/>
    <w:pPr>
      <w:pBdr>
        <w:top w:val="single" w:color="000000" w:sz="6" w:space="1"/>
        <w:left w:val="single" w:color="000000" w:sz="6" w:space="1"/>
        <w:bottom w:val="single" w:color="000000" w:sz="6" w:space="1"/>
        <w:right w:val="single" w:color="000000" w:sz="6" w:space="1"/>
      </w:pBdr>
      <w:ind w:left="1080" w:leftChars="500" w:hanging="1080" w:hangingChars="500"/>
    </w:pPr>
    <w:rPr>
      <w:rFonts w:ascii="Arial" w:hAnsi="Arial"/>
      <w:sz w:val="24"/>
    </w:rPr>
  </w:style>
  <w:style w:type="paragraph" w:customStyle="1" w:styleId="3">
    <w:name w:val="BodyText"/>
    <w:basedOn w:val="1"/>
    <w:qFormat/>
    <w:uiPriority w:val="99"/>
    <w:pPr>
      <w:spacing w:after="1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footnote text"/>
    <w:basedOn w:val="1"/>
    <w:unhideWhenUsed/>
    <w:qFormat/>
    <w:uiPriority w:val="99"/>
    <w:pPr>
      <w:snapToGrid w:val="0"/>
      <w:jc w:val="left"/>
    </w:pPr>
    <w:rPr>
      <w:sz w:val="18"/>
    </w:rPr>
  </w:style>
  <w:style w:type="character" w:styleId="8">
    <w:name w:val="footnote reference"/>
    <w:basedOn w:val="7"/>
    <w:unhideWhenUsed/>
    <w:qFormat/>
    <w:uiPriority w:val="99"/>
    <w:rPr>
      <w:vertAlign w:val="superscript"/>
    </w:rPr>
  </w:style>
  <w:style w:type="character" w:customStyle="1" w:styleId="9">
    <w:name w:val="font11"/>
    <w:basedOn w:val="7"/>
    <w:qFormat/>
    <w:uiPriority w:val="0"/>
    <w:rPr>
      <w:rFonts w:hint="eastAsia" w:ascii="宋体" w:hAnsi="宋体" w:eastAsia="宋体" w:cs="宋体"/>
      <w:color w:val="000000"/>
      <w:sz w:val="20"/>
      <w:szCs w:val="20"/>
      <w:u w:val="none"/>
    </w:rPr>
  </w:style>
  <w:style w:type="character" w:customStyle="1" w:styleId="10">
    <w:name w:val="font01"/>
    <w:basedOn w:val="7"/>
    <w:qFormat/>
    <w:uiPriority w:val="0"/>
    <w:rPr>
      <w:rFonts w:hint="eastAsia" w:ascii="宋体" w:hAnsi="宋体" w:eastAsia="宋体" w:cs="宋体"/>
      <w:color w:val="000000"/>
      <w:sz w:val="22"/>
      <w:szCs w:val="22"/>
      <w:u w:val="none"/>
    </w:rPr>
  </w:style>
  <w:style w:type="character" w:customStyle="1" w:styleId="11">
    <w:name w:val="font51"/>
    <w:basedOn w:val="7"/>
    <w:qFormat/>
    <w:uiPriority w:val="0"/>
    <w:rPr>
      <w:rFonts w:hint="eastAsia" w:ascii="宋体" w:hAnsi="宋体" w:eastAsia="宋体" w:cs="宋体"/>
      <w:color w:val="000000"/>
      <w:sz w:val="24"/>
      <w:szCs w:val="24"/>
      <w:u w:val="none"/>
    </w:rPr>
  </w:style>
  <w:style w:type="character" w:customStyle="1" w:styleId="12">
    <w:name w:val="font41"/>
    <w:basedOn w:val="7"/>
    <w:qFormat/>
    <w:uiPriority w:val="0"/>
    <w:rPr>
      <w:rFonts w:hint="eastAsia" w:ascii="宋体" w:hAnsi="宋体" w:eastAsia="宋体" w:cs="宋体"/>
      <w:color w:val="000000"/>
      <w:sz w:val="24"/>
      <w:szCs w:val="24"/>
      <w:u w:val="none"/>
    </w:rPr>
  </w:style>
  <w:style w:type="paragraph" w:customStyle="1" w:styleId="13">
    <w:name w:val="普通(网站) Char"/>
    <w:basedOn w:val="1"/>
    <w:qFormat/>
    <w:uiPriority w:val="0"/>
    <w:pPr>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character" w:customStyle="1" w:styleId="14">
    <w:name w:val="font31"/>
    <w:basedOn w:val="7"/>
    <w:qFormat/>
    <w:uiPriority w:val="0"/>
    <w:rPr>
      <w:rFonts w:hint="eastAsia" w:ascii="宋体" w:hAnsi="宋体" w:eastAsia="宋体" w:cs="宋体"/>
      <w:color w:val="000000"/>
      <w:sz w:val="24"/>
      <w:szCs w:val="24"/>
      <w:u w:val="none"/>
    </w:rPr>
  </w:style>
  <w:style w:type="character" w:customStyle="1" w:styleId="15">
    <w:name w:val="font21"/>
    <w:basedOn w:val="7"/>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10461</Words>
  <Characters>13384</Characters>
  <Lines>0</Lines>
  <Paragraphs>0</Paragraphs>
  <TotalTime>2</TotalTime>
  <ScaleCrop>false</ScaleCrop>
  <LinksUpToDate>false</LinksUpToDate>
  <CharactersWithSpaces>13728</CharactersWithSpaces>
  <Application>WPS Office_11.8.2.1128_F1E327BC-269C-435d-A152-05C5408002CA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2022-09-21T09:40:00Z</dcterms:created>
  <dc:creator>xcqgh</dc:creator>
  <cp:lastModifiedBy>xcqgh</cp:lastModifiedBy>
  <dcterms:modified xsi:type="dcterms:W3CDTF">2024-09-30T09:51:23Z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2052-11.8.2.1128</vt:lpwstr>
  </property>
  <property fmtid="{D5CDD505-2E9C-101B-9397-08002B2CF9AE}" pid="3" name="ICV">
    <vt:lpwstr>1694FD0C1A371BE4B16DCC64855E79E5</vt:lpwstr>
  </property>
</Properties>
</file>